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418A" w14:textId="77777777" w:rsidR="0005578E" w:rsidRPr="00456051" w:rsidRDefault="0005578E" w:rsidP="007C7700">
      <w:pPr>
        <w:pStyle w:val="Header"/>
        <w:tabs>
          <w:tab w:val="clear" w:pos="4320"/>
          <w:tab w:val="clear" w:pos="8640"/>
        </w:tabs>
        <w:spacing w:line="240" w:lineRule="auto"/>
        <w:jc w:val="center"/>
        <w:rPr>
          <w:sz w:val="24"/>
          <w:szCs w:val="24"/>
        </w:rPr>
      </w:pPr>
    </w:p>
    <w:p w14:paraId="7404172F" w14:textId="77777777" w:rsidR="007C7700" w:rsidRPr="00456051" w:rsidRDefault="007C7700" w:rsidP="007C7700">
      <w:pPr>
        <w:pStyle w:val="Header"/>
        <w:tabs>
          <w:tab w:val="clear" w:pos="4320"/>
          <w:tab w:val="clear" w:pos="8640"/>
        </w:tabs>
        <w:spacing w:line="240" w:lineRule="auto"/>
        <w:jc w:val="center"/>
        <w:rPr>
          <w:sz w:val="24"/>
          <w:szCs w:val="24"/>
        </w:rPr>
      </w:pPr>
      <w:r w:rsidRPr="00456051">
        <w:rPr>
          <w:sz w:val="24"/>
          <w:szCs w:val="24"/>
        </w:rPr>
        <w:t>BEFORE THE BOARD OF TAX APPEALS</w:t>
      </w:r>
    </w:p>
    <w:p w14:paraId="5BFA4DEC" w14:textId="77777777" w:rsidR="007C7700" w:rsidRDefault="007C7700" w:rsidP="007C7700">
      <w:pPr>
        <w:spacing w:line="240" w:lineRule="auto"/>
        <w:jc w:val="center"/>
        <w:rPr>
          <w:sz w:val="24"/>
          <w:szCs w:val="24"/>
        </w:rPr>
      </w:pPr>
      <w:r w:rsidRPr="00456051">
        <w:rPr>
          <w:sz w:val="24"/>
          <w:szCs w:val="24"/>
        </w:rPr>
        <w:t>STATE OF WASHINGTON</w:t>
      </w:r>
    </w:p>
    <w:p w14:paraId="2C8C4DA6" w14:textId="77777777" w:rsidR="00456051" w:rsidRPr="00456051" w:rsidRDefault="00456051" w:rsidP="007C7700">
      <w:pPr>
        <w:spacing w:line="240" w:lineRule="auto"/>
        <w:jc w:val="center"/>
        <w:rPr>
          <w:sz w:val="24"/>
          <w:szCs w:val="24"/>
        </w:rPr>
      </w:pPr>
    </w:p>
    <w:p w14:paraId="1D8B96E6" w14:textId="77777777" w:rsidR="00E95D87" w:rsidRPr="00456051" w:rsidRDefault="00E95D87" w:rsidP="00E95D87">
      <w:pPr>
        <w:spacing w:line="240" w:lineRule="auto"/>
        <w:jc w:val="center"/>
        <w:rPr>
          <w:sz w:val="24"/>
          <w:szCs w:val="24"/>
        </w:rPr>
      </w:pPr>
    </w:p>
    <w:tbl>
      <w:tblPr>
        <w:tblW w:w="0" w:type="auto"/>
        <w:tblInd w:w="108" w:type="dxa"/>
        <w:tblLayout w:type="fixed"/>
        <w:tblLook w:val="04A0" w:firstRow="1" w:lastRow="0" w:firstColumn="1" w:lastColumn="0" w:noHBand="0" w:noVBand="1"/>
      </w:tblPr>
      <w:tblGrid>
        <w:gridCol w:w="4378"/>
        <w:gridCol w:w="267"/>
        <w:gridCol w:w="4805"/>
      </w:tblGrid>
      <w:tr w:rsidR="00E95D87" w:rsidRPr="00456051" w14:paraId="25EA6666" w14:textId="77777777" w:rsidTr="00933F66">
        <w:trPr>
          <w:trHeight w:val="3023"/>
        </w:trPr>
        <w:tc>
          <w:tcPr>
            <w:tcW w:w="4378" w:type="dxa"/>
            <w:tcBorders>
              <w:top w:val="nil"/>
              <w:left w:val="nil"/>
              <w:bottom w:val="single" w:sz="6" w:space="0" w:color="auto"/>
              <w:right w:val="nil"/>
            </w:tcBorders>
          </w:tcPr>
          <w:p w14:paraId="0F28B4DF" w14:textId="77777777" w:rsidR="00E95D87" w:rsidRPr="00456051" w:rsidRDefault="00456051" w:rsidP="00933F66">
            <w:pPr>
              <w:spacing w:line="240" w:lineRule="auto"/>
              <w:rPr>
                <w:sz w:val="24"/>
                <w:szCs w:val="24"/>
              </w:rPr>
            </w:pPr>
            <w:r w:rsidRPr="00456051">
              <w:rPr>
                <w:sz w:val="24"/>
                <w:szCs w:val="24"/>
              </w:rPr>
              <w:t>APPELLANT NAME HERE</w:t>
            </w:r>
          </w:p>
          <w:p w14:paraId="27AF9525" w14:textId="77777777" w:rsidR="00E95D87" w:rsidRPr="00456051" w:rsidRDefault="00E95D87" w:rsidP="00933F66">
            <w:pPr>
              <w:spacing w:line="240" w:lineRule="auto"/>
              <w:rPr>
                <w:caps/>
                <w:sz w:val="24"/>
                <w:szCs w:val="24"/>
              </w:rPr>
            </w:pPr>
          </w:p>
          <w:p w14:paraId="15F986E2" w14:textId="77777777" w:rsidR="00E95D87" w:rsidRPr="00456051" w:rsidRDefault="00E95D87" w:rsidP="00933F66">
            <w:pPr>
              <w:spacing w:line="240" w:lineRule="auto"/>
              <w:jc w:val="both"/>
              <w:rPr>
                <w:sz w:val="24"/>
                <w:szCs w:val="24"/>
              </w:rPr>
            </w:pPr>
            <w:r w:rsidRPr="00456051">
              <w:rPr>
                <w:sz w:val="24"/>
                <w:szCs w:val="24"/>
              </w:rPr>
              <w:tab/>
            </w:r>
            <w:r w:rsidRPr="00456051">
              <w:rPr>
                <w:sz w:val="24"/>
                <w:szCs w:val="24"/>
              </w:rPr>
              <w:tab/>
            </w:r>
            <w:r w:rsidRPr="00456051">
              <w:rPr>
                <w:sz w:val="24"/>
                <w:szCs w:val="24"/>
              </w:rPr>
              <w:tab/>
              <w:t>Appellant,</w:t>
            </w:r>
          </w:p>
          <w:p w14:paraId="20B848CC" w14:textId="77777777" w:rsidR="00E95D87" w:rsidRPr="00456051" w:rsidRDefault="00E95D87" w:rsidP="00933F66">
            <w:pPr>
              <w:spacing w:line="240" w:lineRule="auto"/>
              <w:jc w:val="both"/>
              <w:rPr>
                <w:sz w:val="24"/>
                <w:szCs w:val="24"/>
              </w:rPr>
            </w:pPr>
          </w:p>
          <w:p w14:paraId="58CD7287" w14:textId="77777777" w:rsidR="00E95D87" w:rsidRPr="00456051" w:rsidRDefault="00E95D87" w:rsidP="00933F66">
            <w:pPr>
              <w:spacing w:line="240" w:lineRule="auto"/>
              <w:jc w:val="both"/>
              <w:rPr>
                <w:sz w:val="24"/>
                <w:szCs w:val="24"/>
              </w:rPr>
            </w:pPr>
            <w:r w:rsidRPr="00456051">
              <w:rPr>
                <w:sz w:val="24"/>
                <w:szCs w:val="24"/>
              </w:rPr>
              <w:tab/>
              <w:t xml:space="preserve">   v.</w:t>
            </w:r>
          </w:p>
          <w:p w14:paraId="5CAF9CA1" w14:textId="77777777" w:rsidR="00E95D87" w:rsidRPr="00456051" w:rsidRDefault="00E95D87" w:rsidP="00933F66">
            <w:pPr>
              <w:spacing w:line="240" w:lineRule="auto"/>
              <w:jc w:val="both"/>
              <w:rPr>
                <w:sz w:val="24"/>
                <w:szCs w:val="24"/>
              </w:rPr>
            </w:pPr>
          </w:p>
          <w:p w14:paraId="5818A26E" w14:textId="77777777" w:rsidR="00E95D87" w:rsidRPr="00456051" w:rsidRDefault="00E95D87" w:rsidP="00933F66">
            <w:pPr>
              <w:spacing w:line="240" w:lineRule="auto"/>
              <w:jc w:val="both"/>
              <w:rPr>
                <w:sz w:val="24"/>
                <w:szCs w:val="24"/>
              </w:rPr>
            </w:pPr>
          </w:p>
          <w:p w14:paraId="441C3CEA" w14:textId="77777777" w:rsidR="00E95D87" w:rsidRPr="00456051" w:rsidRDefault="00456051" w:rsidP="00933F66">
            <w:pPr>
              <w:spacing w:line="240" w:lineRule="auto"/>
              <w:rPr>
                <w:sz w:val="24"/>
                <w:szCs w:val="24"/>
              </w:rPr>
            </w:pPr>
            <w:r w:rsidRPr="00456051">
              <w:rPr>
                <w:sz w:val="24"/>
                <w:szCs w:val="24"/>
              </w:rPr>
              <w:t>RESPONDENT NAME HERE</w:t>
            </w:r>
          </w:p>
          <w:p w14:paraId="0A59A684" w14:textId="77777777" w:rsidR="00E95D87" w:rsidRPr="00456051" w:rsidRDefault="00E95D87" w:rsidP="00933F66">
            <w:pPr>
              <w:spacing w:line="240" w:lineRule="auto"/>
              <w:jc w:val="both"/>
              <w:rPr>
                <w:sz w:val="24"/>
                <w:szCs w:val="24"/>
              </w:rPr>
            </w:pPr>
          </w:p>
          <w:p w14:paraId="2C55D0B3" w14:textId="77777777" w:rsidR="00E95D87" w:rsidRPr="00456051" w:rsidRDefault="00E95D87" w:rsidP="00933F66">
            <w:pPr>
              <w:spacing w:line="240" w:lineRule="auto"/>
              <w:jc w:val="both"/>
              <w:rPr>
                <w:sz w:val="24"/>
                <w:szCs w:val="24"/>
              </w:rPr>
            </w:pPr>
            <w:r w:rsidRPr="00456051">
              <w:rPr>
                <w:sz w:val="24"/>
                <w:szCs w:val="24"/>
              </w:rPr>
              <w:tab/>
            </w:r>
            <w:r w:rsidRPr="00456051">
              <w:rPr>
                <w:sz w:val="24"/>
                <w:szCs w:val="24"/>
              </w:rPr>
              <w:tab/>
            </w:r>
            <w:r w:rsidRPr="00456051">
              <w:rPr>
                <w:sz w:val="24"/>
                <w:szCs w:val="24"/>
              </w:rPr>
              <w:tab/>
              <w:t>Respondent.</w:t>
            </w:r>
          </w:p>
          <w:p w14:paraId="73342616" w14:textId="77777777" w:rsidR="00E95D87" w:rsidRPr="00456051" w:rsidRDefault="00E95D87" w:rsidP="00933F66">
            <w:pPr>
              <w:overflowPunct w:val="0"/>
              <w:autoSpaceDE w:val="0"/>
              <w:autoSpaceDN w:val="0"/>
              <w:adjustRightInd w:val="0"/>
              <w:spacing w:line="240" w:lineRule="auto"/>
              <w:jc w:val="both"/>
              <w:rPr>
                <w:sz w:val="24"/>
                <w:szCs w:val="24"/>
              </w:rPr>
            </w:pPr>
          </w:p>
        </w:tc>
        <w:tc>
          <w:tcPr>
            <w:tcW w:w="267" w:type="dxa"/>
            <w:hideMark/>
          </w:tcPr>
          <w:p w14:paraId="32A609A3" w14:textId="77777777" w:rsidR="00E95D87" w:rsidRPr="00456051" w:rsidRDefault="00E95D87" w:rsidP="007B228E">
            <w:pPr>
              <w:spacing w:line="240" w:lineRule="auto"/>
              <w:jc w:val="both"/>
              <w:rPr>
                <w:sz w:val="24"/>
                <w:szCs w:val="24"/>
              </w:rPr>
            </w:pPr>
            <w:r w:rsidRPr="00456051">
              <w:rPr>
                <w:sz w:val="24"/>
                <w:szCs w:val="24"/>
              </w:rPr>
              <w:t>)))))</w:t>
            </w:r>
          </w:p>
          <w:p w14:paraId="26CC7E92" w14:textId="77777777" w:rsidR="00E95D87" w:rsidRPr="00456051" w:rsidRDefault="00E95D87" w:rsidP="007B228E">
            <w:pPr>
              <w:overflowPunct w:val="0"/>
              <w:autoSpaceDE w:val="0"/>
              <w:autoSpaceDN w:val="0"/>
              <w:adjustRightInd w:val="0"/>
              <w:spacing w:line="240" w:lineRule="auto"/>
              <w:jc w:val="both"/>
              <w:rPr>
                <w:sz w:val="24"/>
                <w:szCs w:val="24"/>
              </w:rPr>
            </w:pPr>
            <w:r w:rsidRPr="00456051">
              <w:rPr>
                <w:sz w:val="24"/>
                <w:szCs w:val="24"/>
              </w:rPr>
              <w:t>)))</w:t>
            </w:r>
          </w:p>
          <w:p w14:paraId="0E205E0A" w14:textId="77777777" w:rsidR="00E95D87" w:rsidRPr="00456051" w:rsidRDefault="00E95D87" w:rsidP="007B228E">
            <w:pPr>
              <w:overflowPunct w:val="0"/>
              <w:autoSpaceDE w:val="0"/>
              <w:autoSpaceDN w:val="0"/>
              <w:adjustRightInd w:val="0"/>
              <w:spacing w:line="240" w:lineRule="auto"/>
              <w:jc w:val="both"/>
              <w:rPr>
                <w:sz w:val="24"/>
                <w:szCs w:val="24"/>
              </w:rPr>
            </w:pPr>
            <w:r w:rsidRPr="00456051">
              <w:rPr>
                <w:sz w:val="24"/>
                <w:szCs w:val="24"/>
              </w:rPr>
              <w:t>)</w:t>
            </w:r>
          </w:p>
          <w:p w14:paraId="0AC4658D" w14:textId="77777777" w:rsidR="00E95D87" w:rsidRPr="00456051" w:rsidRDefault="00E95D87" w:rsidP="007B228E">
            <w:pPr>
              <w:overflowPunct w:val="0"/>
              <w:autoSpaceDE w:val="0"/>
              <w:autoSpaceDN w:val="0"/>
              <w:adjustRightInd w:val="0"/>
              <w:spacing w:line="240" w:lineRule="auto"/>
              <w:jc w:val="both"/>
              <w:rPr>
                <w:sz w:val="24"/>
                <w:szCs w:val="24"/>
              </w:rPr>
            </w:pPr>
            <w:r w:rsidRPr="00456051">
              <w:rPr>
                <w:sz w:val="24"/>
                <w:szCs w:val="24"/>
              </w:rPr>
              <w:t>))</w:t>
            </w:r>
          </w:p>
        </w:tc>
        <w:tc>
          <w:tcPr>
            <w:tcW w:w="4805" w:type="dxa"/>
          </w:tcPr>
          <w:p w14:paraId="2B788361" w14:textId="77777777" w:rsidR="00E95D87" w:rsidRPr="00456051" w:rsidRDefault="00E95D87" w:rsidP="00933F66">
            <w:pPr>
              <w:spacing w:line="240" w:lineRule="auto"/>
              <w:jc w:val="both"/>
              <w:rPr>
                <w:sz w:val="24"/>
                <w:szCs w:val="24"/>
              </w:rPr>
            </w:pPr>
          </w:p>
          <w:p w14:paraId="4954D9B5" w14:textId="77777777" w:rsidR="00E95D87" w:rsidRPr="00456051" w:rsidRDefault="00E95D87" w:rsidP="00456051">
            <w:pPr>
              <w:spacing w:line="240" w:lineRule="auto"/>
              <w:jc w:val="both"/>
              <w:rPr>
                <w:sz w:val="24"/>
                <w:szCs w:val="24"/>
              </w:rPr>
            </w:pPr>
          </w:p>
          <w:p w14:paraId="5730DACE" w14:textId="77777777" w:rsidR="00E95D87" w:rsidRPr="00456051" w:rsidRDefault="00E95D87" w:rsidP="00933F66">
            <w:pPr>
              <w:spacing w:line="240" w:lineRule="auto"/>
              <w:jc w:val="both"/>
              <w:rPr>
                <w:sz w:val="24"/>
                <w:szCs w:val="24"/>
              </w:rPr>
            </w:pPr>
          </w:p>
          <w:p w14:paraId="0846F9D0" w14:textId="77777777" w:rsidR="00E95D87" w:rsidRPr="00456051" w:rsidRDefault="00E95D87" w:rsidP="007B228E">
            <w:pPr>
              <w:spacing w:line="240" w:lineRule="auto"/>
              <w:rPr>
                <w:sz w:val="24"/>
                <w:szCs w:val="24"/>
              </w:rPr>
            </w:pPr>
            <w:r w:rsidRPr="00456051">
              <w:rPr>
                <w:sz w:val="24"/>
                <w:szCs w:val="24"/>
              </w:rPr>
              <w:tab/>
            </w:r>
            <w:r w:rsidR="00456051" w:rsidRPr="00456051">
              <w:rPr>
                <w:sz w:val="24"/>
                <w:szCs w:val="24"/>
              </w:rPr>
              <w:t>NOTICE OF APPEA</w:t>
            </w:r>
            <w:r w:rsidR="007B228E">
              <w:rPr>
                <w:sz w:val="24"/>
                <w:szCs w:val="24"/>
              </w:rPr>
              <w:t>L</w:t>
            </w:r>
          </w:p>
        </w:tc>
      </w:tr>
    </w:tbl>
    <w:p w14:paraId="2C67159F" w14:textId="77777777" w:rsidR="00456051" w:rsidRPr="00456051" w:rsidRDefault="00456051" w:rsidP="00E95D87">
      <w:pPr>
        <w:pStyle w:val="15Spacing"/>
        <w:spacing w:line="480" w:lineRule="auto"/>
        <w:rPr>
          <w:sz w:val="10"/>
          <w:szCs w:val="10"/>
        </w:rPr>
      </w:pPr>
    </w:p>
    <w:p w14:paraId="09B541F1" w14:textId="77777777" w:rsidR="00456051" w:rsidRPr="00456051" w:rsidRDefault="008C2FD6" w:rsidP="00456051">
      <w:pPr>
        <w:pStyle w:val="15Spacing"/>
        <w:spacing w:line="500" w:lineRule="exact"/>
        <w:rPr>
          <w:sz w:val="24"/>
          <w:szCs w:val="24"/>
        </w:rPr>
      </w:pPr>
      <w:r>
        <w:rPr>
          <w:noProof/>
          <w:sz w:val="24"/>
          <w:szCs w:val="24"/>
        </w:rPr>
        <mc:AlternateContent>
          <mc:Choice Requires="wps">
            <w:drawing>
              <wp:anchor distT="0" distB="0" distL="114300" distR="114300" simplePos="0" relativeHeight="251659776" behindDoc="0" locked="0" layoutInCell="1" allowOverlap="1" wp14:anchorId="558FA10E" wp14:editId="02227147">
                <wp:simplePos x="0" y="0"/>
                <wp:positionH relativeFrom="column">
                  <wp:posOffset>161925</wp:posOffset>
                </wp:positionH>
                <wp:positionV relativeFrom="paragraph">
                  <wp:posOffset>31115</wp:posOffset>
                </wp:positionV>
                <wp:extent cx="6238875" cy="5610225"/>
                <wp:effectExtent l="9525" t="9525" r="9525" b="9525"/>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610225"/>
                        </a:xfrm>
                        <a:prstGeom prst="rect">
                          <a:avLst/>
                        </a:prstGeom>
                        <a:solidFill>
                          <a:srgbClr val="FFFFFF"/>
                        </a:solidFill>
                        <a:ln w="9525">
                          <a:solidFill>
                            <a:srgbClr val="FF0000"/>
                          </a:solidFill>
                          <a:miter lim="800000"/>
                          <a:headEnd/>
                          <a:tailEnd/>
                        </a:ln>
                      </wps:spPr>
                      <wps:txbx>
                        <w:txbxContent>
                          <w:p w14:paraId="787EA43A" w14:textId="77777777" w:rsidR="007B228E" w:rsidRPr="007B228E" w:rsidRDefault="007B228E" w:rsidP="007B228E">
                            <w:pPr>
                              <w:spacing w:line="276" w:lineRule="auto"/>
                              <w:jc w:val="center"/>
                              <w:rPr>
                                <w:b/>
                                <w:color w:val="17365D" w:themeColor="text2" w:themeShade="BF"/>
                                <w:sz w:val="26"/>
                                <w:szCs w:val="26"/>
                              </w:rPr>
                            </w:pPr>
                            <w:r w:rsidRPr="007B228E">
                              <w:rPr>
                                <w:b/>
                                <w:color w:val="17365D" w:themeColor="text2" w:themeShade="BF"/>
                                <w:sz w:val="26"/>
                                <w:szCs w:val="26"/>
                              </w:rPr>
                              <w:t>****Instructions*****</w:t>
                            </w:r>
                          </w:p>
                          <w:p w14:paraId="2D6F43DA" w14:textId="77777777" w:rsidR="007B228E" w:rsidRPr="007B228E" w:rsidRDefault="007B228E" w:rsidP="007B228E">
                            <w:pPr>
                              <w:spacing w:line="276" w:lineRule="auto"/>
                              <w:jc w:val="center"/>
                              <w:rPr>
                                <w:b/>
                                <w:color w:val="17365D" w:themeColor="text2" w:themeShade="BF"/>
                                <w:sz w:val="26"/>
                                <w:szCs w:val="26"/>
                              </w:rPr>
                            </w:pPr>
                            <w:r>
                              <w:rPr>
                                <w:b/>
                                <w:color w:val="17365D" w:themeColor="text2" w:themeShade="BF"/>
                                <w:sz w:val="26"/>
                                <w:szCs w:val="26"/>
                              </w:rPr>
                              <w:t>(d</w:t>
                            </w:r>
                            <w:r w:rsidRPr="007B228E">
                              <w:rPr>
                                <w:b/>
                                <w:color w:val="17365D" w:themeColor="text2" w:themeShade="BF"/>
                                <w:sz w:val="26"/>
                                <w:szCs w:val="26"/>
                              </w:rPr>
                              <w:t>elete</w:t>
                            </w:r>
                            <w:r>
                              <w:rPr>
                                <w:b/>
                                <w:color w:val="17365D" w:themeColor="text2" w:themeShade="BF"/>
                                <w:sz w:val="26"/>
                                <w:szCs w:val="26"/>
                              </w:rPr>
                              <w:t xml:space="preserve"> box</w:t>
                            </w:r>
                            <w:r w:rsidRPr="007B228E">
                              <w:rPr>
                                <w:b/>
                                <w:color w:val="17365D" w:themeColor="text2" w:themeShade="BF"/>
                                <w:sz w:val="26"/>
                                <w:szCs w:val="26"/>
                              </w:rPr>
                              <w:t xml:space="preserve"> when finished)</w:t>
                            </w:r>
                          </w:p>
                          <w:p w14:paraId="208AC290" w14:textId="77777777" w:rsidR="007B228E" w:rsidRPr="007B228E" w:rsidRDefault="007B228E" w:rsidP="007B228E">
                            <w:pPr>
                              <w:spacing w:line="276" w:lineRule="auto"/>
                              <w:rPr>
                                <w:b/>
                                <w:bCs/>
                                <w:sz w:val="22"/>
                                <w:szCs w:val="22"/>
                              </w:rPr>
                            </w:pPr>
                            <w:r w:rsidRPr="007B228E">
                              <w:rPr>
                                <w:b/>
                                <w:bCs/>
                                <w:sz w:val="22"/>
                                <w:szCs w:val="22"/>
                              </w:rPr>
                              <w:t>WAC 456-09-310</w:t>
                            </w:r>
                          </w:p>
                          <w:p w14:paraId="0656C2EA" w14:textId="77777777" w:rsidR="007B228E" w:rsidRPr="007B228E" w:rsidRDefault="007B228E" w:rsidP="007B228E">
                            <w:pPr>
                              <w:spacing w:line="276" w:lineRule="auto"/>
                              <w:rPr>
                                <w:b/>
                                <w:bCs/>
                                <w:sz w:val="22"/>
                                <w:szCs w:val="22"/>
                              </w:rPr>
                            </w:pPr>
                            <w:r w:rsidRPr="007B228E">
                              <w:rPr>
                                <w:b/>
                                <w:bCs/>
                                <w:sz w:val="22"/>
                                <w:szCs w:val="22"/>
                              </w:rPr>
                              <w:t>Contents of notice of appeal</w:t>
                            </w:r>
                          </w:p>
                          <w:p w14:paraId="7C2400C1" w14:textId="77777777" w:rsidR="003D7E8F" w:rsidRDefault="003D7E8F" w:rsidP="007B228E">
                            <w:pPr>
                              <w:spacing w:line="276" w:lineRule="auto"/>
                              <w:rPr>
                                <w:sz w:val="24"/>
                                <w:szCs w:val="24"/>
                              </w:rPr>
                            </w:pPr>
                            <w:r w:rsidRPr="003D7E8F">
                              <w:rPr>
                                <w:sz w:val="24"/>
                                <w:szCs w:val="24"/>
                              </w:rPr>
                              <w:t xml:space="preserve">(1) An appellant must submit a notice of appeal that substantially contains the following: </w:t>
                            </w:r>
                          </w:p>
                          <w:p w14:paraId="403ABEC1" w14:textId="77777777" w:rsidR="003D7E8F" w:rsidRDefault="003D7E8F" w:rsidP="007B228E">
                            <w:pPr>
                              <w:spacing w:line="276" w:lineRule="auto"/>
                              <w:rPr>
                                <w:sz w:val="24"/>
                                <w:szCs w:val="24"/>
                              </w:rPr>
                            </w:pPr>
                            <w:r w:rsidRPr="003D7E8F">
                              <w:rPr>
                                <w:sz w:val="24"/>
                                <w:szCs w:val="24"/>
                              </w:rPr>
                              <w:t xml:space="preserve">(a) The appellant's name, mailing address, telephone number, email address, and that of the representative, if any. </w:t>
                            </w:r>
                          </w:p>
                          <w:p w14:paraId="3AF2C1F6" w14:textId="77777777" w:rsidR="003D7E8F" w:rsidRDefault="003D7E8F" w:rsidP="007B228E">
                            <w:pPr>
                              <w:spacing w:line="276" w:lineRule="auto"/>
                              <w:rPr>
                                <w:sz w:val="24"/>
                                <w:szCs w:val="24"/>
                              </w:rPr>
                            </w:pPr>
                            <w:r w:rsidRPr="003D7E8F">
                              <w:rPr>
                                <w:sz w:val="24"/>
                                <w:szCs w:val="24"/>
                              </w:rPr>
                              <w:t xml:space="preserve">(b) The name of the respondent together with the respondent's mailing and email address, and phone number, if known. The board may add additional respondents in order to ensure that all necessary entities are a party to the appeal. </w:t>
                            </w:r>
                          </w:p>
                          <w:p w14:paraId="5AAA465A" w14:textId="77777777" w:rsidR="003D7E8F" w:rsidRDefault="003D7E8F" w:rsidP="007B228E">
                            <w:pPr>
                              <w:spacing w:line="276" w:lineRule="auto"/>
                              <w:rPr>
                                <w:sz w:val="24"/>
                                <w:szCs w:val="24"/>
                              </w:rPr>
                            </w:pPr>
                            <w:r w:rsidRPr="003D7E8F">
                              <w:rPr>
                                <w:sz w:val="24"/>
                                <w:szCs w:val="24"/>
                              </w:rPr>
                              <w:t xml:space="preserve">(c) A copy of the order, decision, or determination appealed from. </w:t>
                            </w:r>
                          </w:p>
                          <w:p w14:paraId="7C5CA75C" w14:textId="77777777" w:rsidR="003D7E8F" w:rsidRDefault="003D7E8F" w:rsidP="007B228E">
                            <w:pPr>
                              <w:spacing w:line="276" w:lineRule="auto"/>
                              <w:rPr>
                                <w:sz w:val="24"/>
                                <w:szCs w:val="24"/>
                              </w:rPr>
                            </w:pPr>
                            <w:r w:rsidRPr="003D7E8F">
                              <w:rPr>
                                <w:sz w:val="24"/>
                                <w:szCs w:val="24"/>
                              </w:rPr>
                              <w:t xml:space="preserve">(d) The type of tax. </w:t>
                            </w:r>
                          </w:p>
                          <w:p w14:paraId="1266D3CF" w14:textId="77777777" w:rsidR="003D7E8F" w:rsidRDefault="003D7E8F" w:rsidP="003D7E8F">
                            <w:pPr>
                              <w:spacing w:line="276" w:lineRule="auto"/>
                              <w:ind w:firstLine="720"/>
                              <w:rPr>
                                <w:sz w:val="24"/>
                                <w:szCs w:val="24"/>
                              </w:rPr>
                            </w:pPr>
                            <w:r w:rsidRPr="003D7E8F">
                              <w:rPr>
                                <w:sz w:val="24"/>
                                <w:szCs w:val="24"/>
                              </w:rPr>
                              <w:t xml:space="preserve">(i) In excise tax cases, the amount of the tax in controversy and the period at issue; </w:t>
                            </w:r>
                          </w:p>
                          <w:p w14:paraId="42AFCC71" w14:textId="77777777" w:rsidR="003D7E8F" w:rsidRDefault="003D7E8F" w:rsidP="003D7E8F">
                            <w:pPr>
                              <w:spacing w:line="276" w:lineRule="auto"/>
                              <w:ind w:left="720"/>
                              <w:rPr>
                                <w:sz w:val="24"/>
                                <w:szCs w:val="24"/>
                              </w:rPr>
                            </w:pPr>
                            <w:r w:rsidRPr="003D7E8F">
                              <w:rPr>
                                <w:sz w:val="24"/>
                                <w:szCs w:val="24"/>
                              </w:rPr>
                              <w:t xml:space="preserve">(ii) In property tax cases, the parcel number of the property, the assessment-year at issue, the value determined by the local board of equalization, and the appellant's contended value; and </w:t>
                            </w:r>
                          </w:p>
                          <w:p w14:paraId="73C510A3" w14:textId="77777777" w:rsidR="003D7E8F" w:rsidRDefault="003D7E8F" w:rsidP="003D7E8F">
                            <w:pPr>
                              <w:spacing w:line="276" w:lineRule="auto"/>
                              <w:ind w:firstLine="720"/>
                              <w:rPr>
                                <w:sz w:val="24"/>
                                <w:szCs w:val="24"/>
                              </w:rPr>
                            </w:pPr>
                            <w:r w:rsidRPr="003D7E8F">
                              <w:rPr>
                                <w:sz w:val="24"/>
                                <w:szCs w:val="24"/>
                              </w:rPr>
                              <w:t xml:space="preserve">(iii) In property tax exemption cases, the parcel number of the property, and the year(s) for which the exemption is at issue. </w:t>
                            </w:r>
                          </w:p>
                          <w:p w14:paraId="22137D4B" w14:textId="77777777" w:rsidR="003D7E8F" w:rsidRDefault="003D7E8F" w:rsidP="003D7E8F">
                            <w:pPr>
                              <w:spacing w:line="276" w:lineRule="auto"/>
                              <w:rPr>
                                <w:sz w:val="24"/>
                                <w:szCs w:val="24"/>
                              </w:rPr>
                            </w:pPr>
                            <w:r w:rsidRPr="003D7E8F">
                              <w:rPr>
                                <w:sz w:val="24"/>
                                <w:szCs w:val="24"/>
                              </w:rPr>
                              <w:t xml:space="preserve">(e) A notice of intent that the hearing be formal and held pursuant to the Administrative Procedure Act. </w:t>
                            </w:r>
                          </w:p>
                          <w:p w14:paraId="6BA016E1" w14:textId="77777777" w:rsidR="003D7E8F" w:rsidRDefault="003D7E8F" w:rsidP="003D7E8F">
                            <w:pPr>
                              <w:spacing w:line="276" w:lineRule="auto"/>
                              <w:rPr>
                                <w:sz w:val="24"/>
                                <w:szCs w:val="24"/>
                              </w:rPr>
                            </w:pPr>
                            <w:r w:rsidRPr="003D7E8F">
                              <w:rPr>
                                <w:sz w:val="24"/>
                                <w:szCs w:val="24"/>
                              </w:rPr>
                              <w:t xml:space="preserve">(f) The relief sought. </w:t>
                            </w:r>
                          </w:p>
                          <w:p w14:paraId="04E3D4A5" w14:textId="77777777" w:rsidR="003D7E8F" w:rsidRDefault="003D7E8F" w:rsidP="003D7E8F">
                            <w:pPr>
                              <w:spacing w:line="276" w:lineRule="auto"/>
                              <w:rPr>
                                <w:sz w:val="24"/>
                                <w:szCs w:val="24"/>
                              </w:rPr>
                            </w:pPr>
                            <w:r w:rsidRPr="003D7E8F">
                              <w:rPr>
                                <w:sz w:val="24"/>
                                <w:szCs w:val="24"/>
                              </w:rPr>
                              <w:t xml:space="preserve">(g) The signature or acknowledgment, electronic or otherwise, by the appellant or the appellant's representative that all the information contained in the notice of appeal is true and correct to the best of his or her knowledge, and that he or she will comply with the rules of conduct in this chapter. </w:t>
                            </w:r>
                          </w:p>
                          <w:p w14:paraId="7F0F6047" w14:textId="779AB377" w:rsidR="007B228E" w:rsidRPr="003D7E8F" w:rsidRDefault="003D7E8F" w:rsidP="003D7E8F">
                            <w:pPr>
                              <w:spacing w:line="276" w:lineRule="auto"/>
                              <w:rPr>
                                <w:sz w:val="24"/>
                                <w:szCs w:val="24"/>
                              </w:rPr>
                            </w:pPr>
                            <w:r w:rsidRPr="003D7E8F">
                              <w:rPr>
                                <w:sz w:val="24"/>
                                <w:szCs w:val="24"/>
                              </w:rPr>
                              <w:t>(2) The board may, upon motion of a party or upon its own motion, require additional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FA10E" id="_x0000_t202" coordsize="21600,21600" o:spt="202" path="m,l,21600r21600,l21600,xe">
                <v:stroke joinstyle="miter"/>
                <v:path gradientshapeok="t" o:connecttype="rect"/>
              </v:shapetype>
              <v:shape id="Text Box 67" o:spid="_x0000_s1026" type="#_x0000_t202" style="position:absolute;margin-left:12.75pt;margin-top:2.45pt;width:491.25pt;height:44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" strokecolor="red">
                <v:textbox>
                  <w:txbxContent>
                    <w:p w14:paraId="787EA43A" w14:textId="77777777" w:rsidR="007B228E" w:rsidRPr="007B228E" w:rsidRDefault="007B228E" w:rsidP="007B228E">
                      <w:pPr>
                        <w:spacing w:line="276" w:lineRule="auto"/>
                        <w:jc w:val="center"/>
                        <w:rPr>
                          <w:b/>
                          <w:color w:val="17365D" w:themeColor="text2" w:themeShade="BF"/>
                          <w:sz w:val="26"/>
                          <w:szCs w:val="26"/>
                        </w:rPr>
                      </w:pPr>
                      <w:r w:rsidRPr="007B228E">
                        <w:rPr>
                          <w:b/>
                          <w:color w:val="17365D" w:themeColor="text2" w:themeShade="BF"/>
                          <w:sz w:val="26"/>
                          <w:szCs w:val="26"/>
                        </w:rPr>
                        <w:t>****Instructions*****</w:t>
                      </w:r>
                    </w:p>
                    <w:p w14:paraId="2D6F43DA" w14:textId="77777777" w:rsidR="007B228E" w:rsidRPr="007B228E" w:rsidRDefault="007B228E" w:rsidP="007B228E">
                      <w:pPr>
                        <w:spacing w:line="276" w:lineRule="auto"/>
                        <w:jc w:val="center"/>
                        <w:rPr>
                          <w:b/>
                          <w:color w:val="17365D" w:themeColor="text2" w:themeShade="BF"/>
                          <w:sz w:val="26"/>
                          <w:szCs w:val="26"/>
                        </w:rPr>
                      </w:pPr>
                      <w:r>
                        <w:rPr>
                          <w:b/>
                          <w:color w:val="17365D" w:themeColor="text2" w:themeShade="BF"/>
                          <w:sz w:val="26"/>
                          <w:szCs w:val="26"/>
                        </w:rPr>
                        <w:t>(d</w:t>
                      </w:r>
                      <w:r w:rsidRPr="007B228E">
                        <w:rPr>
                          <w:b/>
                          <w:color w:val="17365D" w:themeColor="text2" w:themeShade="BF"/>
                          <w:sz w:val="26"/>
                          <w:szCs w:val="26"/>
                        </w:rPr>
                        <w:t>elete</w:t>
                      </w:r>
                      <w:r>
                        <w:rPr>
                          <w:b/>
                          <w:color w:val="17365D" w:themeColor="text2" w:themeShade="BF"/>
                          <w:sz w:val="26"/>
                          <w:szCs w:val="26"/>
                        </w:rPr>
                        <w:t xml:space="preserve"> box</w:t>
                      </w:r>
                      <w:r w:rsidRPr="007B228E">
                        <w:rPr>
                          <w:b/>
                          <w:color w:val="17365D" w:themeColor="text2" w:themeShade="BF"/>
                          <w:sz w:val="26"/>
                          <w:szCs w:val="26"/>
                        </w:rPr>
                        <w:t xml:space="preserve"> when finished)</w:t>
                      </w:r>
                    </w:p>
                    <w:p w14:paraId="208AC290" w14:textId="77777777" w:rsidR="007B228E" w:rsidRPr="007B228E" w:rsidRDefault="007B228E" w:rsidP="007B228E">
                      <w:pPr>
                        <w:spacing w:line="276" w:lineRule="auto"/>
                        <w:rPr>
                          <w:b/>
                          <w:bCs/>
                          <w:sz w:val="22"/>
                          <w:szCs w:val="22"/>
                        </w:rPr>
                      </w:pPr>
                      <w:r w:rsidRPr="007B228E">
                        <w:rPr>
                          <w:b/>
                          <w:bCs/>
                          <w:sz w:val="22"/>
                          <w:szCs w:val="22"/>
                        </w:rPr>
                        <w:t>WAC 456-09-310</w:t>
                      </w:r>
                    </w:p>
                    <w:p w14:paraId="0656C2EA" w14:textId="77777777" w:rsidR="007B228E" w:rsidRPr="007B228E" w:rsidRDefault="007B228E" w:rsidP="007B228E">
                      <w:pPr>
                        <w:spacing w:line="276" w:lineRule="auto"/>
                        <w:rPr>
                          <w:b/>
                          <w:bCs/>
                          <w:sz w:val="22"/>
                          <w:szCs w:val="22"/>
                        </w:rPr>
                      </w:pPr>
                      <w:r w:rsidRPr="007B228E">
                        <w:rPr>
                          <w:b/>
                          <w:bCs/>
                          <w:sz w:val="22"/>
                          <w:szCs w:val="22"/>
                        </w:rPr>
                        <w:t>Contents of notice of appeal</w:t>
                      </w:r>
                    </w:p>
                    <w:p w14:paraId="7C2400C1" w14:textId="77777777" w:rsidR="003D7E8F" w:rsidRDefault="003D7E8F" w:rsidP="007B228E">
                      <w:pPr>
                        <w:spacing w:line="276" w:lineRule="auto"/>
                        <w:rPr>
                          <w:sz w:val="24"/>
                          <w:szCs w:val="24"/>
                        </w:rPr>
                      </w:pPr>
                      <w:r w:rsidRPr="003D7E8F">
                        <w:rPr>
                          <w:sz w:val="24"/>
                          <w:szCs w:val="24"/>
                        </w:rPr>
                        <w:t xml:space="preserve">(1) An appellant must submit a notice of appeal that substantially contains the following: </w:t>
                      </w:r>
                    </w:p>
                    <w:p w14:paraId="403ABEC1" w14:textId="77777777" w:rsidR="003D7E8F" w:rsidRDefault="003D7E8F" w:rsidP="007B228E">
                      <w:pPr>
                        <w:spacing w:line="276" w:lineRule="auto"/>
                        <w:rPr>
                          <w:sz w:val="24"/>
                          <w:szCs w:val="24"/>
                        </w:rPr>
                      </w:pPr>
                      <w:r w:rsidRPr="003D7E8F">
                        <w:rPr>
                          <w:sz w:val="24"/>
                          <w:szCs w:val="24"/>
                        </w:rPr>
                        <w:t xml:space="preserve">(a) The appellant's name, mailing address, telephone number, email address, and that of the representative, if any. </w:t>
                      </w:r>
                    </w:p>
                    <w:p w14:paraId="3AF2C1F6" w14:textId="77777777" w:rsidR="003D7E8F" w:rsidRDefault="003D7E8F" w:rsidP="007B228E">
                      <w:pPr>
                        <w:spacing w:line="276" w:lineRule="auto"/>
                        <w:rPr>
                          <w:sz w:val="24"/>
                          <w:szCs w:val="24"/>
                        </w:rPr>
                      </w:pPr>
                      <w:r w:rsidRPr="003D7E8F">
                        <w:rPr>
                          <w:sz w:val="24"/>
                          <w:szCs w:val="24"/>
                        </w:rPr>
                        <w:t xml:space="preserve">(b) The name of the respondent together with the respondent's mailing and email address, and phone number, if known. The board may add additional respondents in order to ensure that all necessary entities are a party to the appeal. </w:t>
                      </w:r>
                    </w:p>
                    <w:p w14:paraId="5AAA465A" w14:textId="77777777" w:rsidR="003D7E8F" w:rsidRDefault="003D7E8F" w:rsidP="007B228E">
                      <w:pPr>
                        <w:spacing w:line="276" w:lineRule="auto"/>
                        <w:rPr>
                          <w:sz w:val="24"/>
                          <w:szCs w:val="24"/>
                        </w:rPr>
                      </w:pPr>
                      <w:r w:rsidRPr="003D7E8F">
                        <w:rPr>
                          <w:sz w:val="24"/>
                          <w:szCs w:val="24"/>
                        </w:rPr>
                        <w:t xml:space="preserve">(c) A copy of the order, decision, or determination appealed from. </w:t>
                      </w:r>
                    </w:p>
                    <w:p w14:paraId="7C5CA75C" w14:textId="77777777" w:rsidR="003D7E8F" w:rsidRDefault="003D7E8F" w:rsidP="007B228E">
                      <w:pPr>
                        <w:spacing w:line="276" w:lineRule="auto"/>
                        <w:rPr>
                          <w:sz w:val="24"/>
                          <w:szCs w:val="24"/>
                        </w:rPr>
                      </w:pPr>
                      <w:r w:rsidRPr="003D7E8F">
                        <w:rPr>
                          <w:sz w:val="24"/>
                          <w:szCs w:val="24"/>
                        </w:rPr>
                        <w:t xml:space="preserve">(d) The type of tax. </w:t>
                      </w:r>
                    </w:p>
                    <w:p w14:paraId="1266D3CF" w14:textId="77777777" w:rsidR="003D7E8F" w:rsidRDefault="003D7E8F" w:rsidP="003D7E8F">
                      <w:pPr>
                        <w:spacing w:line="276" w:lineRule="auto"/>
                        <w:ind w:firstLine="720"/>
                        <w:rPr>
                          <w:sz w:val="24"/>
                          <w:szCs w:val="24"/>
                        </w:rPr>
                      </w:pPr>
                      <w:r w:rsidRPr="003D7E8F">
                        <w:rPr>
                          <w:sz w:val="24"/>
                          <w:szCs w:val="24"/>
                        </w:rPr>
                        <w:t xml:space="preserve">(i) In excise tax cases, the amount of the tax in controversy and the period at issue; </w:t>
                      </w:r>
                    </w:p>
                    <w:p w14:paraId="42AFCC71" w14:textId="77777777" w:rsidR="003D7E8F" w:rsidRDefault="003D7E8F" w:rsidP="003D7E8F">
                      <w:pPr>
                        <w:spacing w:line="276" w:lineRule="auto"/>
                        <w:ind w:left="720"/>
                        <w:rPr>
                          <w:sz w:val="24"/>
                          <w:szCs w:val="24"/>
                        </w:rPr>
                      </w:pPr>
                      <w:r w:rsidRPr="003D7E8F">
                        <w:rPr>
                          <w:sz w:val="24"/>
                          <w:szCs w:val="24"/>
                        </w:rPr>
                        <w:t xml:space="preserve">(ii) In property tax cases, the parcel number of the property, the assessment-year at issue, the value determined by the local board of equalization, and the appellant's contended value; and </w:t>
                      </w:r>
                    </w:p>
                    <w:p w14:paraId="73C510A3" w14:textId="77777777" w:rsidR="003D7E8F" w:rsidRDefault="003D7E8F" w:rsidP="003D7E8F">
                      <w:pPr>
                        <w:spacing w:line="276" w:lineRule="auto"/>
                        <w:ind w:firstLine="720"/>
                        <w:rPr>
                          <w:sz w:val="24"/>
                          <w:szCs w:val="24"/>
                        </w:rPr>
                      </w:pPr>
                      <w:r w:rsidRPr="003D7E8F">
                        <w:rPr>
                          <w:sz w:val="24"/>
                          <w:szCs w:val="24"/>
                        </w:rPr>
                        <w:t xml:space="preserve">(iii) In property tax exemption cases, the parcel number of the property, and the year(s) for which the exemption is at issue. </w:t>
                      </w:r>
                    </w:p>
                    <w:p w14:paraId="22137D4B" w14:textId="77777777" w:rsidR="003D7E8F" w:rsidRDefault="003D7E8F" w:rsidP="003D7E8F">
                      <w:pPr>
                        <w:spacing w:line="276" w:lineRule="auto"/>
                        <w:rPr>
                          <w:sz w:val="24"/>
                          <w:szCs w:val="24"/>
                        </w:rPr>
                      </w:pPr>
                      <w:r w:rsidRPr="003D7E8F">
                        <w:rPr>
                          <w:sz w:val="24"/>
                          <w:szCs w:val="24"/>
                        </w:rPr>
                        <w:t xml:space="preserve">(e) A notice of intent that the hearing be formal and held pursuant to the Administrative Procedure Act. </w:t>
                      </w:r>
                    </w:p>
                    <w:p w14:paraId="6BA016E1" w14:textId="77777777" w:rsidR="003D7E8F" w:rsidRDefault="003D7E8F" w:rsidP="003D7E8F">
                      <w:pPr>
                        <w:spacing w:line="276" w:lineRule="auto"/>
                        <w:rPr>
                          <w:sz w:val="24"/>
                          <w:szCs w:val="24"/>
                        </w:rPr>
                      </w:pPr>
                      <w:r w:rsidRPr="003D7E8F">
                        <w:rPr>
                          <w:sz w:val="24"/>
                          <w:szCs w:val="24"/>
                        </w:rPr>
                        <w:t xml:space="preserve">(f) The relief sought. </w:t>
                      </w:r>
                    </w:p>
                    <w:p w14:paraId="04E3D4A5" w14:textId="77777777" w:rsidR="003D7E8F" w:rsidRDefault="003D7E8F" w:rsidP="003D7E8F">
                      <w:pPr>
                        <w:spacing w:line="276" w:lineRule="auto"/>
                        <w:rPr>
                          <w:sz w:val="24"/>
                          <w:szCs w:val="24"/>
                        </w:rPr>
                      </w:pPr>
                      <w:r w:rsidRPr="003D7E8F">
                        <w:rPr>
                          <w:sz w:val="24"/>
                          <w:szCs w:val="24"/>
                        </w:rPr>
                        <w:t xml:space="preserve">(g) The signature or acknowledgment, electronic or otherwise, by the appellant or the appellant's representative that all the information contained in the notice of appeal is true and correct to the best of his or her knowledge, and that he or she will comply with the rules of conduct in this chapter. </w:t>
                      </w:r>
                    </w:p>
                    <w:p w14:paraId="7F0F6047" w14:textId="779AB377" w:rsidR="007B228E" w:rsidRPr="003D7E8F" w:rsidRDefault="003D7E8F" w:rsidP="003D7E8F">
                      <w:pPr>
                        <w:spacing w:line="276" w:lineRule="auto"/>
                        <w:rPr>
                          <w:sz w:val="24"/>
                          <w:szCs w:val="24"/>
                        </w:rPr>
                      </w:pPr>
                      <w:r w:rsidRPr="003D7E8F">
                        <w:rPr>
                          <w:sz w:val="24"/>
                          <w:szCs w:val="24"/>
                        </w:rPr>
                        <w:t>(2) The board may, upon motion of a party or upon its own motion, require additional info</w:t>
                      </w:r>
                    </w:p>
                  </w:txbxContent>
                </v:textbox>
              </v:shape>
            </w:pict>
          </mc:Fallback>
        </mc:AlternateContent>
      </w:r>
    </w:p>
    <w:p w14:paraId="09AF717A" w14:textId="77777777" w:rsidR="00456051" w:rsidRPr="00456051" w:rsidRDefault="00456051" w:rsidP="00456051">
      <w:pPr>
        <w:pStyle w:val="15Spacing"/>
        <w:spacing w:line="500" w:lineRule="exact"/>
        <w:rPr>
          <w:sz w:val="24"/>
          <w:szCs w:val="24"/>
        </w:rPr>
      </w:pPr>
    </w:p>
    <w:p w14:paraId="2AA10E44" w14:textId="77777777" w:rsidR="00456051" w:rsidRDefault="00456051" w:rsidP="00456051">
      <w:pPr>
        <w:pStyle w:val="15Spacing"/>
        <w:spacing w:line="500" w:lineRule="exact"/>
        <w:rPr>
          <w:sz w:val="24"/>
          <w:szCs w:val="24"/>
        </w:rPr>
      </w:pPr>
    </w:p>
    <w:p w14:paraId="7FAD2256" w14:textId="77777777" w:rsidR="007B228E" w:rsidRDefault="007B228E" w:rsidP="00456051">
      <w:pPr>
        <w:pStyle w:val="15Spacing"/>
        <w:spacing w:line="500" w:lineRule="exact"/>
        <w:rPr>
          <w:sz w:val="24"/>
          <w:szCs w:val="24"/>
        </w:rPr>
      </w:pPr>
    </w:p>
    <w:p w14:paraId="300B4311" w14:textId="77777777" w:rsidR="007B228E" w:rsidRDefault="007B228E" w:rsidP="00456051">
      <w:pPr>
        <w:pStyle w:val="15Spacing"/>
        <w:spacing w:line="500" w:lineRule="exact"/>
        <w:rPr>
          <w:sz w:val="24"/>
          <w:szCs w:val="24"/>
        </w:rPr>
      </w:pPr>
    </w:p>
    <w:p w14:paraId="3B18A689" w14:textId="77777777" w:rsidR="007B228E" w:rsidRDefault="007B228E" w:rsidP="00456051">
      <w:pPr>
        <w:pStyle w:val="15Spacing"/>
        <w:spacing w:line="500" w:lineRule="exact"/>
        <w:rPr>
          <w:sz w:val="24"/>
          <w:szCs w:val="24"/>
        </w:rPr>
      </w:pPr>
    </w:p>
    <w:p w14:paraId="3BB9BAEC" w14:textId="77777777" w:rsidR="007B228E" w:rsidRDefault="007B228E" w:rsidP="00456051">
      <w:pPr>
        <w:pStyle w:val="15Spacing"/>
        <w:spacing w:line="500" w:lineRule="exact"/>
        <w:rPr>
          <w:sz w:val="24"/>
          <w:szCs w:val="24"/>
        </w:rPr>
      </w:pPr>
    </w:p>
    <w:p w14:paraId="5F44D1D0" w14:textId="77777777" w:rsidR="007B228E" w:rsidRDefault="007B228E" w:rsidP="00456051">
      <w:pPr>
        <w:pStyle w:val="15Spacing"/>
        <w:spacing w:line="500" w:lineRule="exact"/>
        <w:rPr>
          <w:sz w:val="24"/>
          <w:szCs w:val="24"/>
        </w:rPr>
      </w:pPr>
    </w:p>
    <w:p w14:paraId="6E320FD9" w14:textId="77777777" w:rsidR="007B228E" w:rsidRDefault="007B228E" w:rsidP="00456051">
      <w:pPr>
        <w:pStyle w:val="15Spacing"/>
        <w:spacing w:line="500" w:lineRule="exact"/>
        <w:rPr>
          <w:sz w:val="24"/>
          <w:szCs w:val="24"/>
        </w:rPr>
      </w:pPr>
    </w:p>
    <w:p w14:paraId="1196D845" w14:textId="77777777" w:rsidR="007B228E" w:rsidRDefault="007B228E" w:rsidP="00456051">
      <w:pPr>
        <w:pStyle w:val="15Spacing"/>
        <w:spacing w:line="500" w:lineRule="exact"/>
        <w:rPr>
          <w:sz w:val="24"/>
          <w:szCs w:val="24"/>
        </w:rPr>
      </w:pPr>
    </w:p>
    <w:p w14:paraId="62F379D9" w14:textId="77777777" w:rsidR="007B228E" w:rsidRDefault="007B228E" w:rsidP="00456051">
      <w:pPr>
        <w:pStyle w:val="15Spacing"/>
        <w:spacing w:line="500" w:lineRule="exact"/>
        <w:rPr>
          <w:sz w:val="24"/>
          <w:szCs w:val="24"/>
        </w:rPr>
      </w:pPr>
    </w:p>
    <w:p w14:paraId="31966F2C" w14:textId="77777777" w:rsidR="007B228E" w:rsidRDefault="007B228E" w:rsidP="00456051">
      <w:pPr>
        <w:pStyle w:val="15Spacing"/>
        <w:spacing w:line="500" w:lineRule="exact"/>
        <w:rPr>
          <w:sz w:val="24"/>
          <w:szCs w:val="24"/>
        </w:rPr>
      </w:pPr>
    </w:p>
    <w:p w14:paraId="7333AFB1" w14:textId="77777777" w:rsidR="007B228E" w:rsidRDefault="007B228E" w:rsidP="00456051">
      <w:pPr>
        <w:pStyle w:val="15Spacing"/>
        <w:spacing w:line="500" w:lineRule="exact"/>
        <w:rPr>
          <w:sz w:val="24"/>
          <w:szCs w:val="24"/>
        </w:rPr>
      </w:pPr>
    </w:p>
    <w:p w14:paraId="20E808CC" w14:textId="77777777" w:rsidR="007B228E" w:rsidRDefault="007B228E" w:rsidP="00456051">
      <w:pPr>
        <w:pStyle w:val="15Spacing"/>
        <w:spacing w:line="500" w:lineRule="exact"/>
        <w:rPr>
          <w:sz w:val="24"/>
          <w:szCs w:val="24"/>
        </w:rPr>
      </w:pPr>
    </w:p>
    <w:p w14:paraId="00A63861" w14:textId="77777777" w:rsidR="007B228E" w:rsidRDefault="007B228E" w:rsidP="00456051">
      <w:pPr>
        <w:pStyle w:val="15Spacing"/>
        <w:spacing w:line="500" w:lineRule="exact"/>
        <w:rPr>
          <w:sz w:val="24"/>
          <w:szCs w:val="24"/>
        </w:rPr>
      </w:pPr>
    </w:p>
    <w:p w14:paraId="03CD928C" w14:textId="77777777" w:rsidR="007B228E" w:rsidRPr="00456051" w:rsidRDefault="007B228E" w:rsidP="00456051">
      <w:pPr>
        <w:pStyle w:val="15Spacing"/>
        <w:spacing w:line="500" w:lineRule="exact"/>
        <w:rPr>
          <w:sz w:val="24"/>
          <w:szCs w:val="24"/>
        </w:rPr>
      </w:pPr>
    </w:p>
    <w:p w14:paraId="007BA5E8" w14:textId="77777777" w:rsidR="00456051" w:rsidRPr="00456051" w:rsidRDefault="00456051" w:rsidP="00456051">
      <w:pPr>
        <w:pStyle w:val="15Spacing"/>
        <w:spacing w:line="500" w:lineRule="exact"/>
        <w:rPr>
          <w:sz w:val="24"/>
          <w:szCs w:val="24"/>
        </w:rPr>
      </w:pPr>
    </w:p>
    <w:p w14:paraId="2298783A" w14:textId="77777777" w:rsidR="00E95D87" w:rsidRPr="00456051" w:rsidRDefault="00E95D87" w:rsidP="00B05304">
      <w:pPr>
        <w:rPr>
          <w:sz w:val="24"/>
          <w:szCs w:val="24"/>
        </w:rPr>
      </w:pPr>
      <w:r w:rsidRPr="00456051">
        <w:rPr>
          <w:sz w:val="24"/>
          <w:szCs w:val="24"/>
        </w:rPr>
        <w:tab/>
      </w:r>
      <w:r w:rsidR="00456051" w:rsidRPr="00456051">
        <w:rPr>
          <w:sz w:val="24"/>
          <w:szCs w:val="24"/>
        </w:rPr>
        <w:t>SIGNED</w:t>
      </w:r>
      <w:r w:rsidRPr="00456051">
        <w:rPr>
          <w:sz w:val="24"/>
          <w:szCs w:val="24"/>
        </w:rPr>
        <w:t xml:space="preserve"> thi</w:t>
      </w:r>
      <w:r w:rsidR="00456051" w:rsidRPr="00456051">
        <w:rPr>
          <w:sz w:val="24"/>
          <w:szCs w:val="24"/>
        </w:rPr>
        <w:t>s ____ day of _____________</w:t>
      </w:r>
      <w:r w:rsidRPr="00456051">
        <w:rPr>
          <w:sz w:val="24"/>
          <w:szCs w:val="24"/>
        </w:rPr>
        <w:t>____, 201</w:t>
      </w:r>
      <w:r w:rsidR="00B00457" w:rsidRPr="00456051">
        <w:rPr>
          <w:sz w:val="24"/>
          <w:szCs w:val="24"/>
        </w:rPr>
        <w:t>8</w:t>
      </w:r>
      <w:r w:rsidRPr="00456051">
        <w:rPr>
          <w:sz w:val="24"/>
          <w:szCs w:val="24"/>
        </w:rPr>
        <w:t>.</w:t>
      </w:r>
    </w:p>
    <w:p w14:paraId="4E491374" w14:textId="77777777" w:rsidR="00456051" w:rsidRPr="00456051" w:rsidRDefault="00456051" w:rsidP="00B05304">
      <w:pPr>
        <w:rPr>
          <w:sz w:val="24"/>
          <w:szCs w:val="24"/>
        </w:rPr>
      </w:pPr>
    </w:p>
    <w:p w14:paraId="647C1681" w14:textId="77777777" w:rsidR="00456051" w:rsidRPr="00456051" w:rsidRDefault="00456051" w:rsidP="00B05304">
      <w:pPr>
        <w:rPr>
          <w:sz w:val="24"/>
          <w:szCs w:val="24"/>
        </w:rPr>
      </w:pPr>
    </w:p>
    <w:p w14:paraId="07782E6E" w14:textId="77777777" w:rsidR="00456051" w:rsidRPr="00456051" w:rsidRDefault="00456051" w:rsidP="00456051">
      <w:pPr>
        <w:spacing w:line="240" w:lineRule="auto"/>
        <w:rPr>
          <w:sz w:val="24"/>
          <w:szCs w:val="24"/>
        </w:rPr>
      </w:pPr>
      <w:r w:rsidRPr="00456051">
        <w:rPr>
          <w:sz w:val="24"/>
          <w:szCs w:val="24"/>
        </w:rPr>
        <w:tab/>
      </w:r>
      <w:r w:rsidRPr="00456051">
        <w:rPr>
          <w:sz w:val="24"/>
          <w:szCs w:val="24"/>
        </w:rPr>
        <w:tab/>
      </w:r>
      <w:r w:rsidRPr="00456051">
        <w:rPr>
          <w:sz w:val="24"/>
          <w:szCs w:val="24"/>
        </w:rPr>
        <w:tab/>
      </w:r>
      <w:r w:rsidRPr="00456051">
        <w:rPr>
          <w:sz w:val="24"/>
          <w:szCs w:val="24"/>
        </w:rPr>
        <w:tab/>
      </w:r>
      <w:r w:rsidRPr="00456051">
        <w:rPr>
          <w:sz w:val="24"/>
          <w:szCs w:val="24"/>
        </w:rPr>
        <w:tab/>
      </w:r>
      <w:r w:rsidRPr="00456051">
        <w:rPr>
          <w:sz w:val="24"/>
          <w:szCs w:val="24"/>
        </w:rPr>
        <w:tab/>
      </w:r>
      <w:r w:rsidRPr="00456051">
        <w:rPr>
          <w:sz w:val="24"/>
          <w:szCs w:val="24"/>
        </w:rPr>
        <w:tab/>
        <w:t>_______________________________</w:t>
      </w:r>
    </w:p>
    <w:p w14:paraId="2899E417" w14:textId="77777777" w:rsidR="00456051" w:rsidRPr="00456051" w:rsidRDefault="00456051" w:rsidP="00456051">
      <w:pPr>
        <w:spacing w:line="240" w:lineRule="auto"/>
        <w:rPr>
          <w:sz w:val="24"/>
          <w:szCs w:val="24"/>
        </w:rPr>
      </w:pPr>
      <w:r w:rsidRPr="00456051">
        <w:rPr>
          <w:sz w:val="24"/>
          <w:szCs w:val="24"/>
        </w:rPr>
        <w:tab/>
      </w:r>
      <w:r w:rsidRPr="00456051">
        <w:rPr>
          <w:sz w:val="24"/>
          <w:szCs w:val="24"/>
        </w:rPr>
        <w:tab/>
      </w:r>
      <w:r w:rsidRPr="00456051">
        <w:rPr>
          <w:sz w:val="24"/>
          <w:szCs w:val="24"/>
        </w:rPr>
        <w:tab/>
      </w:r>
      <w:r w:rsidRPr="00456051">
        <w:rPr>
          <w:sz w:val="24"/>
          <w:szCs w:val="24"/>
        </w:rPr>
        <w:tab/>
      </w:r>
      <w:r w:rsidRPr="00456051">
        <w:rPr>
          <w:sz w:val="24"/>
          <w:szCs w:val="24"/>
        </w:rPr>
        <w:tab/>
      </w:r>
      <w:r w:rsidRPr="00456051">
        <w:rPr>
          <w:sz w:val="24"/>
          <w:szCs w:val="24"/>
        </w:rPr>
        <w:tab/>
      </w:r>
      <w:r w:rsidRPr="00456051">
        <w:rPr>
          <w:sz w:val="24"/>
          <w:szCs w:val="24"/>
        </w:rPr>
        <w:tab/>
        <w:t>Signature</w:t>
      </w:r>
    </w:p>
    <w:p w14:paraId="32D00DB0" w14:textId="77777777" w:rsidR="00456051" w:rsidRPr="00456051" w:rsidRDefault="00456051" w:rsidP="00456051">
      <w:pPr>
        <w:spacing w:line="240" w:lineRule="auto"/>
        <w:rPr>
          <w:sz w:val="24"/>
          <w:szCs w:val="24"/>
        </w:rPr>
      </w:pPr>
    </w:p>
    <w:p w14:paraId="72A9EFC7" w14:textId="77777777" w:rsidR="00456051" w:rsidRPr="00456051" w:rsidRDefault="00456051" w:rsidP="00456051">
      <w:pPr>
        <w:spacing w:line="240" w:lineRule="auto"/>
        <w:rPr>
          <w:sz w:val="24"/>
          <w:szCs w:val="24"/>
        </w:rPr>
      </w:pPr>
    </w:p>
    <w:p w14:paraId="7C609322" w14:textId="77777777" w:rsidR="004F3E1F" w:rsidRPr="00456051" w:rsidRDefault="00456051" w:rsidP="004F3E1F">
      <w:pPr>
        <w:spacing w:line="276" w:lineRule="auto"/>
        <w:rPr>
          <w:sz w:val="24"/>
          <w:szCs w:val="24"/>
        </w:rPr>
      </w:pPr>
      <w:r w:rsidRPr="00456051">
        <w:rPr>
          <w:sz w:val="24"/>
          <w:szCs w:val="24"/>
        </w:rPr>
        <w:tab/>
      </w:r>
      <w:r w:rsidRPr="00456051">
        <w:rPr>
          <w:sz w:val="24"/>
          <w:szCs w:val="24"/>
        </w:rPr>
        <w:tab/>
      </w:r>
      <w:r w:rsidRPr="00456051">
        <w:rPr>
          <w:sz w:val="24"/>
          <w:szCs w:val="24"/>
        </w:rPr>
        <w:tab/>
      </w:r>
      <w:r w:rsidRPr="00456051">
        <w:rPr>
          <w:sz w:val="24"/>
          <w:szCs w:val="24"/>
        </w:rPr>
        <w:tab/>
      </w:r>
      <w:r w:rsidRPr="00456051">
        <w:rPr>
          <w:sz w:val="24"/>
          <w:szCs w:val="24"/>
        </w:rPr>
        <w:tab/>
      </w:r>
      <w:r w:rsidRPr="00456051">
        <w:rPr>
          <w:sz w:val="24"/>
          <w:szCs w:val="24"/>
        </w:rPr>
        <w:tab/>
      </w:r>
      <w:r w:rsidRPr="00456051">
        <w:rPr>
          <w:sz w:val="24"/>
          <w:szCs w:val="24"/>
        </w:rPr>
        <w:tab/>
        <w:t>_______________________________</w:t>
      </w:r>
    </w:p>
    <w:p w14:paraId="1FF98AA5" w14:textId="77777777" w:rsidR="00456051" w:rsidRPr="00456051" w:rsidRDefault="00456051" w:rsidP="004F3E1F">
      <w:pPr>
        <w:spacing w:line="276" w:lineRule="auto"/>
        <w:rPr>
          <w:sz w:val="24"/>
          <w:szCs w:val="24"/>
        </w:rPr>
      </w:pPr>
      <w:r w:rsidRPr="00456051">
        <w:rPr>
          <w:sz w:val="24"/>
          <w:szCs w:val="24"/>
        </w:rPr>
        <w:tab/>
      </w:r>
      <w:r w:rsidRPr="00456051">
        <w:rPr>
          <w:sz w:val="24"/>
          <w:szCs w:val="24"/>
        </w:rPr>
        <w:tab/>
      </w:r>
      <w:r w:rsidRPr="00456051">
        <w:rPr>
          <w:sz w:val="24"/>
          <w:szCs w:val="24"/>
        </w:rPr>
        <w:tab/>
      </w:r>
      <w:r w:rsidRPr="00456051">
        <w:rPr>
          <w:sz w:val="24"/>
          <w:szCs w:val="24"/>
        </w:rPr>
        <w:tab/>
      </w:r>
      <w:r w:rsidRPr="00456051">
        <w:rPr>
          <w:sz w:val="24"/>
          <w:szCs w:val="24"/>
        </w:rPr>
        <w:tab/>
      </w:r>
      <w:r w:rsidRPr="00456051">
        <w:rPr>
          <w:sz w:val="24"/>
          <w:szCs w:val="24"/>
        </w:rPr>
        <w:tab/>
      </w:r>
      <w:r w:rsidRPr="00456051">
        <w:rPr>
          <w:sz w:val="24"/>
          <w:szCs w:val="24"/>
        </w:rPr>
        <w:tab/>
      </w:r>
      <w:r w:rsidR="007B228E">
        <w:rPr>
          <w:sz w:val="24"/>
          <w:szCs w:val="24"/>
        </w:rPr>
        <w:t>Name and T</w:t>
      </w:r>
      <w:r w:rsidRPr="00456051">
        <w:rPr>
          <w:sz w:val="24"/>
          <w:szCs w:val="24"/>
        </w:rPr>
        <w:t>itle</w:t>
      </w:r>
    </w:p>
    <w:p w14:paraId="4348A931" w14:textId="77777777" w:rsidR="00E85D03" w:rsidRPr="00456051" w:rsidRDefault="00E85D03" w:rsidP="00456051">
      <w:pPr>
        <w:spacing w:line="276" w:lineRule="auto"/>
        <w:rPr>
          <w:sz w:val="24"/>
          <w:szCs w:val="24"/>
        </w:rPr>
      </w:pPr>
    </w:p>
    <w:sectPr w:rsidR="00E85D03" w:rsidRPr="00456051" w:rsidSect="00B62F1B">
      <w:headerReference w:type="default" r:id="rId8"/>
      <w:footerReference w:type="default" r:id="rId9"/>
      <w:pgSz w:w="12240" w:h="15840" w:code="1"/>
      <w:pgMar w:top="-1440" w:right="1440" w:bottom="-1440" w:left="1440" w:header="720"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502A" w14:textId="77777777" w:rsidR="00456051" w:rsidRDefault="00456051">
      <w:pPr>
        <w:spacing w:line="240" w:lineRule="auto"/>
      </w:pPr>
      <w:r>
        <w:separator/>
      </w:r>
    </w:p>
  </w:endnote>
  <w:endnote w:type="continuationSeparator" w:id="0">
    <w:p w14:paraId="4CC9EDBF" w14:textId="77777777" w:rsidR="00456051" w:rsidRDefault="004560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A3D9" w14:textId="77777777" w:rsidR="00844D81" w:rsidRPr="00844D81" w:rsidRDefault="00456051" w:rsidP="00844D81">
    <w:pPr>
      <w:pStyle w:val="Footer"/>
      <w:spacing w:line="240" w:lineRule="auto"/>
      <w:rPr>
        <w:sz w:val="24"/>
      </w:rPr>
    </w:pPr>
    <w:r>
      <w:rPr>
        <w:sz w:val="24"/>
      </w:rPr>
      <w:t>NOTICE OF APPEAL</w:t>
    </w:r>
    <w:r w:rsidR="00844D81" w:rsidRPr="00844D81">
      <w:rPr>
        <w:sz w:val="24"/>
      </w:rPr>
      <w:t xml:space="preserve">– Page </w:t>
    </w:r>
    <w:r w:rsidR="00CA5B8C" w:rsidRPr="00844D81">
      <w:rPr>
        <w:sz w:val="24"/>
      </w:rPr>
      <w:fldChar w:fldCharType="begin"/>
    </w:r>
    <w:r w:rsidR="00844D81" w:rsidRPr="00844D81">
      <w:rPr>
        <w:sz w:val="24"/>
      </w:rPr>
      <w:instrText xml:space="preserve"> PAGE   \* MERGEFORMAT </w:instrText>
    </w:r>
    <w:r w:rsidR="00CA5B8C" w:rsidRPr="00844D81">
      <w:rPr>
        <w:sz w:val="24"/>
      </w:rPr>
      <w:fldChar w:fldCharType="separate"/>
    </w:r>
    <w:r w:rsidR="008C2FD6">
      <w:rPr>
        <w:noProof/>
        <w:sz w:val="24"/>
      </w:rPr>
      <w:t>1</w:t>
    </w:r>
    <w:r w:rsidR="00CA5B8C" w:rsidRPr="00844D81">
      <w:rPr>
        <w:sz w:val="24"/>
      </w:rPr>
      <w:fldChar w:fldCharType="end"/>
    </w:r>
  </w:p>
  <w:p w14:paraId="12FA815E" w14:textId="77777777" w:rsidR="00844D81" w:rsidRDefault="0084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6670" w14:textId="77777777" w:rsidR="00456051" w:rsidRDefault="00456051">
      <w:pPr>
        <w:spacing w:line="240" w:lineRule="auto"/>
      </w:pPr>
      <w:r>
        <w:separator/>
      </w:r>
    </w:p>
  </w:footnote>
  <w:footnote w:type="continuationSeparator" w:id="0">
    <w:p w14:paraId="5FFF4DE1" w14:textId="77777777" w:rsidR="00456051" w:rsidRDefault="004560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633F" w14:textId="77777777" w:rsidR="00844D81" w:rsidRDefault="008C2FD6">
    <w:pPr>
      <w:pStyle w:val="Header"/>
    </w:pPr>
    <w:r>
      <w:rPr>
        <w:noProof/>
      </w:rPr>
      <mc:AlternateContent>
        <mc:Choice Requires="wps">
          <w:drawing>
            <wp:anchor distT="0" distB="0" distL="114300" distR="114300" simplePos="0" relativeHeight="251659264" behindDoc="0" locked="0" layoutInCell="1" allowOverlap="1" wp14:anchorId="68FBA102" wp14:editId="185CB720">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2CBF7" w14:textId="77777777" w:rsidR="00844D81" w:rsidRDefault="00844D81" w:rsidP="000C3427">
                          <w:pPr>
                            <w:jc w:val="right"/>
                          </w:pPr>
                          <w:r>
                            <w:t>1</w:t>
                          </w:r>
                        </w:p>
                        <w:p w14:paraId="21777E73" w14:textId="77777777" w:rsidR="00844D81" w:rsidRDefault="00844D81" w:rsidP="000C3427">
                          <w:pPr>
                            <w:jc w:val="right"/>
                          </w:pPr>
                          <w:r>
                            <w:t>2</w:t>
                          </w:r>
                        </w:p>
                        <w:p w14:paraId="003AD2B4" w14:textId="77777777" w:rsidR="00844D81" w:rsidRDefault="00844D81" w:rsidP="000C3427">
                          <w:pPr>
                            <w:jc w:val="right"/>
                          </w:pPr>
                          <w:r>
                            <w:t>3</w:t>
                          </w:r>
                        </w:p>
                        <w:p w14:paraId="6BB1FD75" w14:textId="77777777" w:rsidR="00844D81" w:rsidRDefault="00844D81" w:rsidP="000C3427">
                          <w:pPr>
                            <w:jc w:val="right"/>
                          </w:pPr>
                          <w:r>
                            <w:t>4</w:t>
                          </w:r>
                        </w:p>
                        <w:p w14:paraId="265568F1" w14:textId="77777777" w:rsidR="00844D81" w:rsidRDefault="00844D81" w:rsidP="000C3427">
                          <w:pPr>
                            <w:jc w:val="right"/>
                          </w:pPr>
                          <w:r>
                            <w:t>5</w:t>
                          </w:r>
                        </w:p>
                        <w:p w14:paraId="35A7BBF2" w14:textId="77777777" w:rsidR="00844D81" w:rsidRDefault="00844D81" w:rsidP="000C3427">
                          <w:pPr>
                            <w:jc w:val="right"/>
                          </w:pPr>
                          <w:r>
                            <w:t>6</w:t>
                          </w:r>
                        </w:p>
                        <w:p w14:paraId="7EE1F6F2" w14:textId="77777777" w:rsidR="00844D81" w:rsidRDefault="00844D81" w:rsidP="000C3427">
                          <w:pPr>
                            <w:jc w:val="right"/>
                          </w:pPr>
                          <w:r>
                            <w:t>7</w:t>
                          </w:r>
                        </w:p>
                        <w:p w14:paraId="3DCB9F6B" w14:textId="77777777" w:rsidR="00844D81" w:rsidRDefault="00844D81" w:rsidP="000C3427">
                          <w:pPr>
                            <w:jc w:val="right"/>
                          </w:pPr>
                          <w:r>
                            <w:t>8</w:t>
                          </w:r>
                        </w:p>
                        <w:p w14:paraId="47AFAF4D" w14:textId="77777777" w:rsidR="00844D81" w:rsidRDefault="00844D81" w:rsidP="000C3427">
                          <w:pPr>
                            <w:jc w:val="right"/>
                          </w:pPr>
                          <w:r>
                            <w:t>9</w:t>
                          </w:r>
                        </w:p>
                        <w:p w14:paraId="39E4F83C" w14:textId="77777777" w:rsidR="00844D81" w:rsidRDefault="00844D81" w:rsidP="000C3427">
                          <w:pPr>
                            <w:jc w:val="right"/>
                          </w:pPr>
                          <w:r>
                            <w:t>10</w:t>
                          </w:r>
                        </w:p>
                        <w:p w14:paraId="2013F8C8" w14:textId="77777777" w:rsidR="00844D81" w:rsidRDefault="00844D81" w:rsidP="000C3427">
                          <w:pPr>
                            <w:jc w:val="right"/>
                          </w:pPr>
                          <w:r>
                            <w:t>11</w:t>
                          </w:r>
                        </w:p>
                        <w:p w14:paraId="393BC21C" w14:textId="77777777" w:rsidR="00844D81" w:rsidRDefault="00844D81" w:rsidP="000C3427">
                          <w:pPr>
                            <w:jc w:val="right"/>
                          </w:pPr>
                          <w:r>
                            <w:t>12</w:t>
                          </w:r>
                        </w:p>
                        <w:p w14:paraId="44928184" w14:textId="77777777" w:rsidR="00844D81" w:rsidRDefault="00844D81" w:rsidP="000C3427">
                          <w:pPr>
                            <w:jc w:val="right"/>
                          </w:pPr>
                          <w:r>
                            <w:t>13</w:t>
                          </w:r>
                        </w:p>
                        <w:p w14:paraId="437F7A85" w14:textId="77777777" w:rsidR="00844D81" w:rsidRDefault="00844D81" w:rsidP="000C3427">
                          <w:pPr>
                            <w:jc w:val="right"/>
                          </w:pPr>
                          <w:r>
                            <w:t>14</w:t>
                          </w:r>
                        </w:p>
                        <w:p w14:paraId="0C8C2ACB" w14:textId="77777777" w:rsidR="00844D81" w:rsidRDefault="00844D81" w:rsidP="000C3427">
                          <w:pPr>
                            <w:jc w:val="right"/>
                          </w:pPr>
                          <w:r>
                            <w:t>15</w:t>
                          </w:r>
                        </w:p>
                        <w:p w14:paraId="7852657D" w14:textId="77777777" w:rsidR="00844D81" w:rsidRDefault="00844D81" w:rsidP="000C3427">
                          <w:pPr>
                            <w:jc w:val="right"/>
                          </w:pPr>
                          <w:r>
                            <w:t>16</w:t>
                          </w:r>
                        </w:p>
                        <w:p w14:paraId="0C0C7203" w14:textId="77777777" w:rsidR="00844D81" w:rsidRDefault="00844D81" w:rsidP="000C3427">
                          <w:pPr>
                            <w:jc w:val="right"/>
                          </w:pPr>
                          <w:r>
                            <w:t>17</w:t>
                          </w:r>
                        </w:p>
                        <w:p w14:paraId="547E8B78" w14:textId="77777777" w:rsidR="00844D81" w:rsidRDefault="00844D81" w:rsidP="000C3427">
                          <w:pPr>
                            <w:jc w:val="right"/>
                          </w:pPr>
                          <w:r>
                            <w:t>18</w:t>
                          </w:r>
                        </w:p>
                        <w:p w14:paraId="15B96525" w14:textId="77777777" w:rsidR="00844D81" w:rsidRDefault="00844D81" w:rsidP="000C3427">
                          <w:pPr>
                            <w:jc w:val="right"/>
                          </w:pPr>
                          <w:r>
                            <w:t>19</w:t>
                          </w:r>
                        </w:p>
                        <w:p w14:paraId="0469FB29" w14:textId="77777777" w:rsidR="00844D81" w:rsidRDefault="00844D81" w:rsidP="000C3427">
                          <w:pPr>
                            <w:jc w:val="right"/>
                          </w:pPr>
                          <w:r>
                            <w:t>20</w:t>
                          </w:r>
                        </w:p>
                        <w:p w14:paraId="70D508A4" w14:textId="77777777" w:rsidR="00844D81" w:rsidRDefault="00844D81" w:rsidP="000C3427">
                          <w:pPr>
                            <w:jc w:val="right"/>
                          </w:pPr>
                          <w:r>
                            <w:t>21</w:t>
                          </w:r>
                        </w:p>
                        <w:p w14:paraId="37B976FC" w14:textId="77777777" w:rsidR="00844D81" w:rsidRDefault="00844D81" w:rsidP="000C3427">
                          <w:pPr>
                            <w:jc w:val="right"/>
                          </w:pPr>
                          <w:r>
                            <w:t>22</w:t>
                          </w:r>
                        </w:p>
                        <w:p w14:paraId="611681AE" w14:textId="77777777" w:rsidR="00844D81" w:rsidRDefault="00844D81" w:rsidP="000C3427">
                          <w:pPr>
                            <w:jc w:val="right"/>
                          </w:pPr>
                          <w:r>
                            <w:t>23</w:t>
                          </w:r>
                        </w:p>
                        <w:p w14:paraId="3779CBC6" w14:textId="77777777" w:rsidR="00844D81" w:rsidRDefault="00844D81" w:rsidP="000C3427">
                          <w:pPr>
                            <w:jc w:val="right"/>
                          </w:pPr>
                          <w:r>
                            <w:t>24</w:t>
                          </w:r>
                        </w:p>
                        <w:p w14:paraId="568B436B" w14:textId="77777777" w:rsidR="00844D81" w:rsidRDefault="00844D81" w:rsidP="000C3427">
                          <w:pPr>
                            <w:jc w:val="right"/>
                          </w:pPr>
                          <w:r>
                            <w:t>25</w:t>
                          </w:r>
                        </w:p>
                        <w:p w14:paraId="37A64D91" w14:textId="77777777" w:rsidR="00844D81" w:rsidRDefault="00844D81" w:rsidP="000C3427">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8FBA102" id="_x0000_t202" coordsize="21600,21600" o:spt="202" path="m,l,21600r21600,l21600,xe">
              <v:stroke joinstyle="miter"/>
              <v:path gradientshapeok="t" o:connecttype="rect"/>
            </v:shapetype>
            <v:shape id="LineNumbers" o:spid="_x0000_s1027"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15A2CBF7" w14:textId="77777777" w:rsidR="00844D81" w:rsidRDefault="00844D81" w:rsidP="000C3427">
                    <w:pPr>
                      <w:jc w:val="right"/>
                    </w:pPr>
                    <w:r>
                      <w:t>1</w:t>
                    </w:r>
                  </w:p>
                  <w:p w14:paraId="21777E73" w14:textId="77777777" w:rsidR="00844D81" w:rsidRDefault="00844D81" w:rsidP="000C3427">
                    <w:pPr>
                      <w:jc w:val="right"/>
                    </w:pPr>
                    <w:r>
                      <w:t>2</w:t>
                    </w:r>
                  </w:p>
                  <w:p w14:paraId="003AD2B4" w14:textId="77777777" w:rsidR="00844D81" w:rsidRDefault="00844D81" w:rsidP="000C3427">
                    <w:pPr>
                      <w:jc w:val="right"/>
                    </w:pPr>
                    <w:r>
                      <w:t>3</w:t>
                    </w:r>
                  </w:p>
                  <w:p w14:paraId="6BB1FD75" w14:textId="77777777" w:rsidR="00844D81" w:rsidRDefault="00844D81" w:rsidP="000C3427">
                    <w:pPr>
                      <w:jc w:val="right"/>
                    </w:pPr>
                    <w:r>
                      <w:t>4</w:t>
                    </w:r>
                  </w:p>
                  <w:p w14:paraId="265568F1" w14:textId="77777777" w:rsidR="00844D81" w:rsidRDefault="00844D81" w:rsidP="000C3427">
                    <w:pPr>
                      <w:jc w:val="right"/>
                    </w:pPr>
                    <w:r>
                      <w:t>5</w:t>
                    </w:r>
                  </w:p>
                  <w:p w14:paraId="35A7BBF2" w14:textId="77777777" w:rsidR="00844D81" w:rsidRDefault="00844D81" w:rsidP="000C3427">
                    <w:pPr>
                      <w:jc w:val="right"/>
                    </w:pPr>
                    <w:r>
                      <w:t>6</w:t>
                    </w:r>
                  </w:p>
                  <w:p w14:paraId="7EE1F6F2" w14:textId="77777777" w:rsidR="00844D81" w:rsidRDefault="00844D81" w:rsidP="000C3427">
                    <w:pPr>
                      <w:jc w:val="right"/>
                    </w:pPr>
                    <w:r>
                      <w:t>7</w:t>
                    </w:r>
                  </w:p>
                  <w:p w14:paraId="3DCB9F6B" w14:textId="77777777" w:rsidR="00844D81" w:rsidRDefault="00844D81" w:rsidP="000C3427">
                    <w:pPr>
                      <w:jc w:val="right"/>
                    </w:pPr>
                    <w:r>
                      <w:t>8</w:t>
                    </w:r>
                  </w:p>
                  <w:p w14:paraId="47AFAF4D" w14:textId="77777777" w:rsidR="00844D81" w:rsidRDefault="00844D81" w:rsidP="000C3427">
                    <w:pPr>
                      <w:jc w:val="right"/>
                    </w:pPr>
                    <w:r>
                      <w:t>9</w:t>
                    </w:r>
                  </w:p>
                  <w:p w14:paraId="39E4F83C" w14:textId="77777777" w:rsidR="00844D81" w:rsidRDefault="00844D81" w:rsidP="000C3427">
                    <w:pPr>
                      <w:jc w:val="right"/>
                    </w:pPr>
                    <w:r>
                      <w:t>10</w:t>
                    </w:r>
                  </w:p>
                  <w:p w14:paraId="2013F8C8" w14:textId="77777777" w:rsidR="00844D81" w:rsidRDefault="00844D81" w:rsidP="000C3427">
                    <w:pPr>
                      <w:jc w:val="right"/>
                    </w:pPr>
                    <w:r>
                      <w:t>11</w:t>
                    </w:r>
                  </w:p>
                  <w:p w14:paraId="393BC21C" w14:textId="77777777" w:rsidR="00844D81" w:rsidRDefault="00844D81" w:rsidP="000C3427">
                    <w:pPr>
                      <w:jc w:val="right"/>
                    </w:pPr>
                    <w:r>
                      <w:t>12</w:t>
                    </w:r>
                  </w:p>
                  <w:p w14:paraId="44928184" w14:textId="77777777" w:rsidR="00844D81" w:rsidRDefault="00844D81" w:rsidP="000C3427">
                    <w:pPr>
                      <w:jc w:val="right"/>
                    </w:pPr>
                    <w:r>
                      <w:t>13</w:t>
                    </w:r>
                  </w:p>
                  <w:p w14:paraId="437F7A85" w14:textId="77777777" w:rsidR="00844D81" w:rsidRDefault="00844D81" w:rsidP="000C3427">
                    <w:pPr>
                      <w:jc w:val="right"/>
                    </w:pPr>
                    <w:r>
                      <w:t>14</w:t>
                    </w:r>
                  </w:p>
                  <w:p w14:paraId="0C8C2ACB" w14:textId="77777777" w:rsidR="00844D81" w:rsidRDefault="00844D81" w:rsidP="000C3427">
                    <w:pPr>
                      <w:jc w:val="right"/>
                    </w:pPr>
                    <w:r>
                      <w:t>15</w:t>
                    </w:r>
                  </w:p>
                  <w:p w14:paraId="7852657D" w14:textId="77777777" w:rsidR="00844D81" w:rsidRDefault="00844D81" w:rsidP="000C3427">
                    <w:pPr>
                      <w:jc w:val="right"/>
                    </w:pPr>
                    <w:r>
                      <w:t>16</w:t>
                    </w:r>
                  </w:p>
                  <w:p w14:paraId="0C0C7203" w14:textId="77777777" w:rsidR="00844D81" w:rsidRDefault="00844D81" w:rsidP="000C3427">
                    <w:pPr>
                      <w:jc w:val="right"/>
                    </w:pPr>
                    <w:r>
                      <w:t>17</w:t>
                    </w:r>
                  </w:p>
                  <w:p w14:paraId="547E8B78" w14:textId="77777777" w:rsidR="00844D81" w:rsidRDefault="00844D81" w:rsidP="000C3427">
                    <w:pPr>
                      <w:jc w:val="right"/>
                    </w:pPr>
                    <w:r>
                      <w:t>18</w:t>
                    </w:r>
                  </w:p>
                  <w:p w14:paraId="15B96525" w14:textId="77777777" w:rsidR="00844D81" w:rsidRDefault="00844D81" w:rsidP="000C3427">
                    <w:pPr>
                      <w:jc w:val="right"/>
                    </w:pPr>
                    <w:r>
                      <w:t>19</w:t>
                    </w:r>
                  </w:p>
                  <w:p w14:paraId="0469FB29" w14:textId="77777777" w:rsidR="00844D81" w:rsidRDefault="00844D81" w:rsidP="000C3427">
                    <w:pPr>
                      <w:jc w:val="right"/>
                    </w:pPr>
                    <w:r>
                      <w:t>20</w:t>
                    </w:r>
                  </w:p>
                  <w:p w14:paraId="70D508A4" w14:textId="77777777" w:rsidR="00844D81" w:rsidRDefault="00844D81" w:rsidP="000C3427">
                    <w:pPr>
                      <w:jc w:val="right"/>
                    </w:pPr>
                    <w:r>
                      <w:t>21</w:t>
                    </w:r>
                  </w:p>
                  <w:p w14:paraId="37B976FC" w14:textId="77777777" w:rsidR="00844D81" w:rsidRDefault="00844D81" w:rsidP="000C3427">
                    <w:pPr>
                      <w:jc w:val="right"/>
                    </w:pPr>
                    <w:r>
                      <w:t>22</w:t>
                    </w:r>
                  </w:p>
                  <w:p w14:paraId="611681AE" w14:textId="77777777" w:rsidR="00844D81" w:rsidRDefault="00844D81" w:rsidP="000C3427">
                    <w:pPr>
                      <w:jc w:val="right"/>
                    </w:pPr>
                    <w:r>
                      <w:t>23</w:t>
                    </w:r>
                  </w:p>
                  <w:p w14:paraId="3779CBC6" w14:textId="77777777" w:rsidR="00844D81" w:rsidRDefault="00844D81" w:rsidP="000C3427">
                    <w:pPr>
                      <w:jc w:val="right"/>
                    </w:pPr>
                    <w:r>
                      <w:t>24</w:t>
                    </w:r>
                  </w:p>
                  <w:p w14:paraId="568B436B" w14:textId="77777777" w:rsidR="00844D81" w:rsidRDefault="00844D81" w:rsidP="000C3427">
                    <w:pPr>
                      <w:jc w:val="right"/>
                    </w:pPr>
                    <w:r>
                      <w:t>25</w:t>
                    </w:r>
                  </w:p>
                  <w:p w14:paraId="37A64D91" w14:textId="77777777" w:rsidR="00844D81" w:rsidRDefault="00844D81" w:rsidP="000C3427">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37EA0198" wp14:editId="274BFC30">
              <wp:simplePos x="0" y="0"/>
              <wp:positionH relativeFrom="margin">
                <wp:posOffset>5943600</wp:posOffset>
              </wp:positionH>
              <wp:positionV relativeFrom="page">
                <wp:posOffset>0</wp:posOffset>
              </wp:positionV>
              <wp:extent cx="0" cy="10058400"/>
              <wp:effectExtent l="9525" t="9525" r="9525" b="9525"/>
              <wp:wrapNone/>
              <wp:docPr id="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AE02B" id="RightBorder" o:spid="_x0000_s1026" style="position:absolute;z-index:2516582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xLHgIAADk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X7ASJEO&#10;LPosmta/A1m5xagVjPHgbFCqN66AhLXa2VArPaln86TpV4eUXrdENTwyfjkbgIkZyV1KWDgD9+37&#10;D5pBDDl4HWU71bYLkCAIOkV3zjd3+MkjOmxS2M3SdDrP02hdQoprprHOv+e6Q2FSYilUUI4U5Pjk&#10;PHCH0GtI2FZ6K6SM7kuF+hIvppNpTHBaChYOQ5izzX4tLTqS0D/xC0IA2F2Y1QfFIljLCdtc5p4I&#10;OcwhXqqAB7UAnctsaJBvi3SxmW/m+SifzDajPK2q0dvtOh/NttmbafVQrddV9j1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bk8Sx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29167A5B" wp14:editId="5E60C262">
              <wp:simplePos x="0" y="0"/>
              <wp:positionH relativeFrom="margin">
                <wp:posOffset>-91440</wp:posOffset>
              </wp:positionH>
              <wp:positionV relativeFrom="page">
                <wp:posOffset>0</wp:posOffset>
              </wp:positionV>
              <wp:extent cx="0" cy="10058400"/>
              <wp:effectExtent l="13335" t="9525" r="5715" b="9525"/>
              <wp:wrapNone/>
              <wp:docPr id="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60297" id="LeftBorder2" o:spid="_x0000_s1026" style="position:absolute;z-index:2516572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IQHAIAADk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LVhYhAcAgAAOQQAAA4AAAAAAAAAAAAAAAAALgIAAGRycy9lMm9Eb2MueG1sUEsBAi0A&#10;FAAGAAgAAAAhAGFtOJDdAAAACQEAAA8AAAAAAAAAAAAAAAAAdg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410E14D3" wp14:editId="5441B9B8">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0B888"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14:paraId="00683571" w14:textId="77777777" w:rsidR="00844D81" w:rsidRDefault="00844D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4973"/>
    <w:multiLevelType w:val="hybridMultilevel"/>
    <w:tmpl w:val="F4A4F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F5322"/>
    <w:multiLevelType w:val="hybridMultilevel"/>
    <w:tmpl w:val="725811F0"/>
    <w:lvl w:ilvl="0" w:tplc="2AF41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C29E4"/>
    <w:multiLevelType w:val="hybridMultilevel"/>
    <w:tmpl w:val="23700958"/>
    <w:lvl w:ilvl="0" w:tplc="FF7E3A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1C4634"/>
    <w:multiLevelType w:val="hybridMultilevel"/>
    <w:tmpl w:val="6B6C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80CC4"/>
    <w:multiLevelType w:val="hybridMultilevel"/>
    <w:tmpl w:val="D7FC9DA0"/>
    <w:lvl w:ilvl="0" w:tplc="6B481EDA">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122B65"/>
    <w:multiLevelType w:val="hybridMultilevel"/>
    <w:tmpl w:val="2E8ADF1C"/>
    <w:lvl w:ilvl="0" w:tplc="4C70F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9314FD"/>
    <w:multiLevelType w:val="hybridMultilevel"/>
    <w:tmpl w:val="AF96B2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0314997"/>
    <w:multiLevelType w:val="hybridMultilevel"/>
    <w:tmpl w:val="ED92B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4097">
      <o:colormenu v:ext="edit" strokecolor="red"/>
    </o:shapedefaults>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0"/>
    <w:docVar w:name="CourtAlignment" w:val="1"/>
    <w:docVar w:name="CourtName" w:val="BEFORE THE BOARD OF TAX APPEALS_x000d__x000a_STATE OF WASHINGTON"/>
    <w:docVar w:name="FirmInFtr" w:val="0"/>
    <w:docVar w:name="FirmInSigBlkStyle" w:val="2"/>
    <w:docVar w:name="FirstLineNum" w:val="1"/>
    <w:docVar w:name="FirstPleadingLine" w:val="1"/>
    <w:docVar w:name="Font" w:val="Times New Roman"/>
    <w:docVar w:name="FSigBlkYes" w:val="0"/>
    <w:docVar w:name="FSignWith" w:val=" "/>
    <w:docVar w:name="FSummaryInFtr" w:val="-1"/>
    <w:docVar w:name="IncludeDate" w:val="-1"/>
    <w:docVar w:name="IncludeLineNumbers" w:val="-1"/>
    <w:docVar w:name="JudgeName" w:val="0"/>
    <w:docVar w:name="LeftBorderStyle" w:val="1"/>
    <w:docVar w:name="LineNumIncByOne" w:val="-1"/>
    <w:docVar w:name="LineSpacing" w:val="2"/>
    <w:docVar w:name="LinesPerPage" w:val="25"/>
    <w:docVar w:name="PageNumsInFtr" w:val="-1"/>
    <w:docVar w:name="RightBorderStyle" w:val="0"/>
  </w:docVars>
  <w:rsids>
    <w:rsidRoot w:val="007B228E"/>
    <w:rsid w:val="000037A8"/>
    <w:rsid w:val="00013DD6"/>
    <w:rsid w:val="00014723"/>
    <w:rsid w:val="00030AEF"/>
    <w:rsid w:val="00044884"/>
    <w:rsid w:val="0005578E"/>
    <w:rsid w:val="00064E37"/>
    <w:rsid w:val="000672DB"/>
    <w:rsid w:val="000929FB"/>
    <w:rsid w:val="000937D4"/>
    <w:rsid w:val="000972B4"/>
    <w:rsid w:val="000B2B2F"/>
    <w:rsid w:val="000B3967"/>
    <w:rsid w:val="000C3427"/>
    <w:rsid w:val="000D3338"/>
    <w:rsid w:val="000F187B"/>
    <w:rsid w:val="000F2B41"/>
    <w:rsid w:val="000F5B21"/>
    <w:rsid w:val="00103891"/>
    <w:rsid w:val="00106455"/>
    <w:rsid w:val="00106652"/>
    <w:rsid w:val="001118A7"/>
    <w:rsid w:val="00120A13"/>
    <w:rsid w:val="00163D0B"/>
    <w:rsid w:val="00167335"/>
    <w:rsid w:val="00167D35"/>
    <w:rsid w:val="00170973"/>
    <w:rsid w:val="00174F36"/>
    <w:rsid w:val="0019033C"/>
    <w:rsid w:val="001B1B43"/>
    <w:rsid w:val="001E1E74"/>
    <w:rsid w:val="001E5561"/>
    <w:rsid w:val="001E61F7"/>
    <w:rsid w:val="00241D83"/>
    <w:rsid w:val="00245DE6"/>
    <w:rsid w:val="00251972"/>
    <w:rsid w:val="00256153"/>
    <w:rsid w:val="00271280"/>
    <w:rsid w:val="00273F3F"/>
    <w:rsid w:val="00275ABA"/>
    <w:rsid w:val="00275D50"/>
    <w:rsid w:val="002B7138"/>
    <w:rsid w:val="002C22D7"/>
    <w:rsid w:val="002C24F1"/>
    <w:rsid w:val="002D7CFF"/>
    <w:rsid w:val="002E2FA7"/>
    <w:rsid w:val="002F1323"/>
    <w:rsid w:val="00317606"/>
    <w:rsid w:val="00345389"/>
    <w:rsid w:val="00383EAC"/>
    <w:rsid w:val="003C4244"/>
    <w:rsid w:val="003D7E8F"/>
    <w:rsid w:val="003E4C6E"/>
    <w:rsid w:val="003F743C"/>
    <w:rsid w:val="00415C4B"/>
    <w:rsid w:val="00422AFF"/>
    <w:rsid w:val="00426AE7"/>
    <w:rsid w:val="00431DA4"/>
    <w:rsid w:val="0044751B"/>
    <w:rsid w:val="00452DC4"/>
    <w:rsid w:val="0045453B"/>
    <w:rsid w:val="00454F3C"/>
    <w:rsid w:val="00456051"/>
    <w:rsid w:val="00457AA5"/>
    <w:rsid w:val="00466DC4"/>
    <w:rsid w:val="00470287"/>
    <w:rsid w:val="004F3E1F"/>
    <w:rsid w:val="005012DF"/>
    <w:rsid w:val="005307B9"/>
    <w:rsid w:val="0053126B"/>
    <w:rsid w:val="00535E33"/>
    <w:rsid w:val="00537CCC"/>
    <w:rsid w:val="00566A3A"/>
    <w:rsid w:val="00596C55"/>
    <w:rsid w:val="005C59A9"/>
    <w:rsid w:val="005D6C8D"/>
    <w:rsid w:val="005E7002"/>
    <w:rsid w:val="005F1F1E"/>
    <w:rsid w:val="00607830"/>
    <w:rsid w:val="0061432B"/>
    <w:rsid w:val="00627784"/>
    <w:rsid w:val="00647F12"/>
    <w:rsid w:val="0065121A"/>
    <w:rsid w:val="00664C1E"/>
    <w:rsid w:val="00676EA2"/>
    <w:rsid w:val="00680A1E"/>
    <w:rsid w:val="006B0CD1"/>
    <w:rsid w:val="006B51BE"/>
    <w:rsid w:val="006C541C"/>
    <w:rsid w:val="006C5967"/>
    <w:rsid w:val="006E26A3"/>
    <w:rsid w:val="006E5C26"/>
    <w:rsid w:val="006F0BB6"/>
    <w:rsid w:val="00725E76"/>
    <w:rsid w:val="007455C0"/>
    <w:rsid w:val="00746CAA"/>
    <w:rsid w:val="00764A6D"/>
    <w:rsid w:val="00766260"/>
    <w:rsid w:val="00766432"/>
    <w:rsid w:val="00775F03"/>
    <w:rsid w:val="00777FAD"/>
    <w:rsid w:val="0079105E"/>
    <w:rsid w:val="00792743"/>
    <w:rsid w:val="007A68B6"/>
    <w:rsid w:val="007B228E"/>
    <w:rsid w:val="007B6A70"/>
    <w:rsid w:val="007C7700"/>
    <w:rsid w:val="007D491C"/>
    <w:rsid w:val="007D6284"/>
    <w:rsid w:val="007E0A8B"/>
    <w:rsid w:val="007E1FA2"/>
    <w:rsid w:val="00811951"/>
    <w:rsid w:val="008220EA"/>
    <w:rsid w:val="008352C5"/>
    <w:rsid w:val="008401B1"/>
    <w:rsid w:val="008442CB"/>
    <w:rsid w:val="008443F0"/>
    <w:rsid w:val="00844D81"/>
    <w:rsid w:val="00861DFA"/>
    <w:rsid w:val="00871229"/>
    <w:rsid w:val="00874F70"/>
    <w:rsid w:val="00875984"/>
    <w:rsid w:val="00887F4F"/>
    <w:rsid w:val="00895BDB"/>
    <w:rsid w:val="008A1C7C"/>
    <w:rsid w:val="008C0D00"/>
    <w:rsid w:val="008C2FD6"/>
    <w:rsid w:val="008C3CC7"/>
    <w:rsid w:val="008D3A62"/>
    <w:rsid w:val="008E5A4D"/>
    <w:rsid w:val="008E5A53"/>
    <w:rsid w:val="008E6DC5"/>
    <w:rsid w:val="008F2AF9"/>
    <w:rsid w:val="009047F2"/>
    <w:rsid w:val="00905AE5"/>
    <w:rsid w:val="00921FE7"/>
    <w:rsid w:val="0093153E"/>
    <w:rsid w:val="00933F66"/>
    <w:rsid w:val="00933F9D"/>
    <w:rsid w:val="00940E2A"/>
    <w:rsid w:val="00943374"/>
    <w:rsid w:val="009450E5"/>
    <w:rsid w:val="0094582F"/>
    <w:rsid w:val="00983FAA"/>
    <w:rsid w:val="009A2B3C"/>
    <w:rsid w:val="009A34F1"/>
    <w:rsid w:val="009B1D81"/>
    <w:rsid w:val="009B7500"/>
    <w:rsid w:val="009C2C5D"/>
    <w:rsid w:val="00A05C19"/>
    <w:rsid w:val="00A12D7D"/>
    <w:rsid w:val="00A25094"/>
    <w:rsid w:val="00A53994"/>
    <w:rsid w:val="00A63C39"/>
    <w:rsid w:val="00A7583A"/>
    <w:rsid w:val="00A93961"/>
    <w:rsid w:val="00A95E1C"/>
    <w:rsid w:val="00AA4EB5"/>
    <w:rsid w:val="00AB73D7"/>
    <w:rsid w:val="00AC0037"/>
    <w:rsid w:val="00AF1A73"/>
    <w:rsid w:val="00AF3CCE"/>
    <w:rsid w:val="00AF47CC"/>
    <w:rsid w:val="00AF640B"/>
    <w:rsid w:val="00B00457"/>
    <w:rsid w:val="00B05304"/>
    <w:rsid w:val="00B14301"/>
    <w:rsid w:val="00B407E5"/>
    <w:rsid w:val="00B56E6D"/>
    <w:rsid w:val="00B62F1B"/>
    <w:rsid w:val="00B63E8A"/>
    <w:rsid w:val="00B652E7"/>
    <w:rsid w:val="00B72CE7"/>
    <w:rsid w:val="00B8231B"/>
    <w:rsid w:val="00BE5013"/>
    <w:rsid w:val="00BE564D"/>
    <w:rsid w:val="00BE7892"/>
    <w:rsid w:val="00BF38B2"/>
    <w:rsid w:val="00BF4BD5"/>
    <w:rsid w:val="00BF676C"/>
    <w:rsid w:val="00C0520D"/>
    <w:rsid w:val="00C11028"/>
    <w:rsid w:val="00C124BB"/>
    <w:rsid w:val="00C2757D"/>
    <w:rsid w:val="00C32C1D"/>
    <w:rsid w:val="00C41EE5"/>
    <w:rsid w:val="00C516A7"/>
    <w:rsid w:val="00C70E03"/>
    <w:rsid w:val="00C81194"/>
    <w:rsid w:val="00C93894"/>
    <w:rsid w:val="00CA22C6"/>
    <w:rsid w:val="00CA5223"/>
    <w:rsid w:val="00CA5B8C"/>
    <w:rsid w:val="00CB017D"/>
    <w:rsid w:val="00D00750"/>
    <w:rsid w:val="00D1254A"/>
    <w:rsid w:val="00D146BC"/>
    <w:rsid w:val="00D16AAF"/>
    <w:rsid w:val="00D16FD2"/>
    <w:rsid w:val="00D27E1A"/>
    <w:rsid w:val="00D323C2"/>
    <w:rsid w:val="00D33E66"/>
    <w:rsid w:val="00D67CBA"/>
    <w:rsid w:val="00D82CD1"/>
    <w:rsid w:val="00D82DE8"/>
    <w:rsid w:val="00D87992"/>
    <w:rsid w:val="00D9345C"/>
    <w:rsid w:val="00D95D73"/>
    <w:rsid w:val="00DB573E"/>
    <w:rsid w:val="00DD56CC"/>
    <w:rsid w:val="00E0685E"/>
    <w:rsid w:val="00E076A8"/>
    <w:rsid w:val="00E27F10"/>
    <w:rsid w:val="00E3061B"/>
    <w:rsid w:val="00E31659"/>
    <w:rsid w:val="00E350D3"/>
    <w:rsid w:val="00E375E8"/>
    <w:rsid w:val="00E4270B"/>
    <w:rsid w:val="00E647A6"/>
    <w:rsid w:val="00E72D39"/>
    <w:rsid w:val="00E83058"/>
    <w:rsid w:val="00E85D03"/>
    <w:rsid w:val="00E940E8"/>
    <w:rsid w:val="00E95D87"/>
    <w:rsid w:val="00EA1A15"/>
    <w:rsid w:val="00EA22FF"/>
    <w:rsid w:val="00EB05E6"/>
    <w:rsid w:val="00EB4CE1"/>
    <w:rsid w:val="00EC2C6B"/>
    <w:rsid w:val="00EC62EF"/>
    <w:rsid w:val="00EE279A"/>
    <w:rsid w:val="00EE5608"/>
    <w:rsid w:val="00F05821"/>
    <w:rsid w:val="00F06309"/>
    <w:rsid w:val="00F369D2"/>
    <w:rsid w:val="00F576C1"/>
    <w:rsid w:val="00F70FAA"/>
    <w:rsid w:val="00F86B1A"/>
    <w:rsid w:val="00F96472"/>
    <w:rsid w:val="00FB76B3"/>
    <w:rsid w:val="00FC2554"/>
    <w:rsid w:val="00FE4FBA"/>
    <w:rsid w:val="00FF6C29"/>
    <w:rsid w:val="00FF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strokecolor="red"/>
    </o:shapedefaults>
    <o:shapelayout v:ext="edit">
      <o:idmap v:ext="edit" data="1"/>
    </o:shapelayout>
  </w:shapeDefaults>
  <w:decimalSymbol w:val="."/>
  <w:listSeparator w:val=","/>
  <w14:docId w14:val="6E80AE0F"/>
  <w15:docId w15:val="{37663C7D-2415-4C87-A217-C9E5FC69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66"/>
    <w:pPr>
      <w:spacing w:line="508" w:lineRule="exact"/>
    </w:pPr>
  </w:style>
  <w:style w:type="paragraph" w:styleId="Heading3">
    <w:name w:val="heading 3"/>
    <w:basedOn w:val="Normal"/>
    <w:link w:val="Heading3Char"/>
    <w:uiPriority w:val="9"/>
    <w:qFormat/>
    <w:rsid w:val="00456051"/>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D33E66"/>
    <w:pPr>
      <w:spacing w:line="254" w:lineRule="exact"/>
    </w:pPr>
  </w:style>
  <w:style w:type="paragraph" w:customStyle="1" w:styleId="15Spacing">
    <w:name w:val="1.5 Spacing"/>
    <w:basedOn w:val="Normal"/>
    <w:rsid w:val="00D33E66"/>
    <w:pPr>
      <w:spacing w:line="381" w:lineRule="exact"/>
    </w:pPr>
  </w:style>
  <w:style w:type="paragraph" w:customStyle="1" w:styleId="DoubleSpacing">
    <w:name w:val="Double Spacing"/>
    <w:basedOn w:val="Normal"/>
    <w:rsid w:val="00D33E66"/>
  </w:style>
  <w:style w:type="paragraph" w:customStyle="1" w:styleId="AttorneyName">
    <w:name w:val="Attorney Name"/>
    <w:basedOn w:val="SingleSpacing"/>
    <w:rsid w:val="00D33E66"/>
  </w:style>
  <w:style w:type="paragraph" w:customStyle="1" w:styleId="FirmName">
    <w:name w:val="Firm Name"/>
    <w:basedOn w:val="SingleSpacing"/>
    <w:rsid w:val="00D33E66"/>
    <w:pPr>
      <w:jc w:val="center"/>
    </w:pPr>
  </w:style>
  <w:style w:type="paragraph" w:customStyle="1" w:styleId="SignatureBlock">
    <w:name w:val="Signature Block"/>
    <w:basedOn w:val="SingleSpacing"/>
    <w:rsid w:val="00D33E66"/>
    <w:pPr>
      <w:ind w:left="5760"/>
    </w:pPr>
  </w:style>
  <w:style w:type="paragraph" w:styleId="Header">
    <w:name w:val="header"/>
    <w:basedOn w:val="Normal"/>
    <w:rsid w:val="00D33E66"/>
    <w:pPr>
      <w:tabs>
        <w:tab w:val="center" w:pos="4320"/>
        <w:tab w:val="right" w:pos="8640"/>
      </w:tabs>
    </w:pPr>
  </w:style>
  <w:style w:type="paragraph" w:styleId="Footer">
    <w:name w:val="footer"/>
    <w:basedOn w:val="Normal"/>
    <w:link w:val="FooterChar"/>
    <w:uiPriority w:val="99"/>
    <w:rsid w:val="00D33E66"/>
    <w:pPr>
      <w:tabs>
        <w:tab w:val="center" w:pos="4320"/>
        <w:tab w:val="right" w:pos="8640"/>
      </w:tabs>
    </w:pPr>
  </w:style>
  <w:style w:type="table" w:styleId="TableGrid">
    <w:name w:val="Table Grid"/>
    <w:basedOn w:val="TableNormal"/>
    <w:uiPriority w:val="59"/>
    <w:rsid w:val="00D33E66"/>
    <w:pPr>
      <w:spacing w:line="50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D33E66"/>
    <w:pPr>
      <w:spacing w:before="120"/>
    </w:pPr>
    <w:rPr>
      <w:rFonts w:cs="Arial"/>
      <w:b/>
      <w:bCs/>
      <w:sz w:val="24"/>
      <w:szCs w:val="24"/>
    </w:rPr>
  </w:style>
  <w:style w:type="character" w:styleId="PageNumber">
    <w:name w:val="page number"/>
    <w:basedOn w:val="DefaultParagraphFont"/>
    <w:rsid w:val="00D33E66"/>
  </w:style>
  <w:style w:type="paragraph" w:styleId="BalloonText">
    <w:name w:val="Balloon Text"/>
    <w:basedOn w:val="Normal"/>
    <w:semiHidden/>
    <w:rsid w:val="00D33E66"/>
    <w:rPr>
      <w:rFonts w:ascii="Tahoma" w:hAnsi="Tahoma" w:cs="Tahoma"/>
      <w:sz w:val="16"/>
      <w:szCs w:val="16"/>
    </w:rPr>
  </w:style>
  <w:style w:type="paragraph" w:styleId="FootnoteText">
    <w:name w:val="footnote text"/>
    <w:basedOn w:val="Normal"/>
    <w:link w:val="FootnoteTextChar"/>
    <w:unhideWhenUsed/>
    <w:rsid w:val="00D33E66"/>
    <w:pPr>
      <w:overflowPunct w:val="0"/>
      <w:autoSpaceDE w:val="0"/>
      <w:autoSpaceDN w:val="0"/>
      <w:adjustRightInd w:val="0"/>
      <w:spacing w:line="240" w:lineRule="auto"/>
      <w:jc w:val="both"/>
      <w:textAlignment w:val="baseline"/>
    </w:pPr>
  </w:style>
  <w:style w:type="character" w:customStyle="1" w:styleId="FootnoteTextChar">
    <w:name w:val="Footnote Text Char"/>
    <w:basedOn w:val="DefaultParagraphFont"/>
    <w:link w:val="FootnoteText"/>
    <w:rsid w:val="00D33E66"/>
  </w:style>
  <w:style w:type="character" w:styleId="FootnoteReference">
    <w:name w:val="footnote reference"/>
    <w:basedOn w:val="DefaultParagraphFont"/>
    <w:unhideWhenUsed/>
    <w:rsid w:val="00D33E66"/>
    <w:rPr>
      <w:vertAlign w:val="superscript"/>
    </w:rPr>
  </w:style>
  <w:style w:type="paragraph" w:customStyle="1" w:styleId="Style12ptDarkBlueJustifiedFirstline05LinespacingChar">
    <w:name w:val="Style 12 pt Dark Blue Justified First line:  0.5&quot; Line spacing:... Char"/>
    <w:basedOn w:val="Normal"/>
    <w:link w:val="Style12ptDarkBlueJustifiedFirstline05LinespacingCharChar"/>
    <w:rsid w:val="00D33E66"/>
    <w:pPr>
      <w:overflowPunct w:val="0"/>
      <w:autoSpaceDE w:val="0"/>
      <w:autoSpaceDN w:val="0"/>
      <w:adjustRightInd w:val="0"/>
      <w:spacing w:line="240" w:lineRule="auto"/>
      <w:ind w:firstLine="720"/>
      <w:jc w:val="both"/>
      <w:textAlignment w:val="baseline"/>
    </w:pPr>
    <w:rPr>
      <w:rFonts w:ascii="Courier New" w:hAnsi="Courier New"/>
      <w:color w:val="000080"/>
      <w:sz w:val="24"/>
    </w:rPr>
  </w:style>
  <w:style w:type="character" w:customStyle="1" w:styleId="Style12ptDarkBlueJustifiedFirstline05LinespacingCharChar">
    <w:name w:val="Style 12 pt Dark Blue Justified First line:  0.5&quot; Line spacing:... Char Char"/>
    <w:basedOn w:val="DefaultParagraphFont"/>
    <w:link w:val="Style12ptDarkBlueJustifiedFirstline05LinespacingChar"/>
    <w:rsid w:val="00D33E66"/>
    <w:rPr>
      <w:rFonts w:ascii="Courier New" w:hAnsi="Courier New"/>
      <w:color w:val="000080"/>
      <w:sz w:val="24"/>
    </w:rPr>
  </w:style>
  <w:style w:type="paragraph" w:styleId="ListParagraph">
    <w:name w:val="List Paragraph"/>
    <w:basedOn w:val="Normal"/>
    <w:uiPriority w:val="34"/>
    <w:qFormat/>
    <w:rsid w:val="00F05821"/>
    <w:pPr>
      <w:overflowPunct w:val="0"/>
      <w:autoSpaceDE w:val="0"/>
      <w:autoSpaceDN w:val="0"/>
      <w:adjustRightInd w:val="0"/>
      <w:spacing w:line="240" w:lineRule="auto"/>
      <w:ind w:left="720"/>
      <w:contextualSpacing/>
      <w:jc w:val="both"/>
    </w:pPr>
    <w:rPr>
      <w:rFonts w:ascii="Courier New" w:hAnsi="Courier New"/>
      <w:sz w:val="24"/>
      <w:szCs w:val="24"/>
    </w:rPr>
  </w:style>
  <w:style w:type="character" w:customStyle="1" w:styleId="agosubject">
    <w:name w:val="agosubject"/>
    <w:basedOn w:val="DefaultParagraphFont"/>
    <w:rsid w:val="006E5C26"/>
  </w:style>
  <w:style w:type="character" w:styleId="CommentReference">
    <w:name w:val="annotation reference"/>
    <w:basedOn w:val="DefaultParagraphFont"/>
    <w:uiPriority w:val="99"/>
    <w:semiHidden/>
    <w:unhideWhenUsed/>
    <w:rsid w:val="00943374"/>
    <w:rPr>
      <w:sz w:val="16"/>
      <w:szCs w:val="16"/>
    </w:rPr>
  </w:style>
  <w:style w:type="paragraph" w:styleId="CommentText">
    <w:name w:val="annotation text"/>
    <w:basedOn w:val="Normal"/>
    <w:link w:val="CommentTextChar"/>
    <w:uiPriority w:val="99"/>
    <w:semiHidden/>
    <w:unhideWhenUsed/>
    <w:rsid w:val="00943374"/>
    <w:pPr>
      <w:spacing w:line="240" w:lineRule="auto"/>
    </w:pPr>
  </w:style>
  <w:style w:type="character" w:customStyle="1" w:styleId="CommentTextChar">
    <w:name w:val="Comment Text Char"/>
    <w:basedOn w:val="DefaultParagraphFont"/>
    <w:link w:val="CommentText"/>
    <w:uiPriority w:val="99"/>
    <w:semiHidden/>
    <w:rsid w:val="00943374"/>
  </w:style>
  <w:style w:type="paragraph" w:styleId="CommentSubject">
    <w:name w:val="annotation subject"/>
    <w:basedOn w:val="CommentText"/>
    <w:next w:val="CommentText"/>
    <w:link w:val="CommentSubjectChar"/>
    <w:uiPriority w:val="99"/>
    <w:semiHidden/>
    <w:unhideWhenUsed/>
    <w:rsid w:val="00943374"/>
    <w:rPr>
      <w:b/>
      <w:bCs/>
    </w:rPr>
  </w:style>
  <w:style w:type="character" w:customStyle="1" w:styleId="CommentSubjectChar">
    <w:name w:val="Comment Subject Char"/>
    <w:basedOn w:val="CommentTextChar"/>
    <w:link w:val="CommentSubject"/>
    <w:uiPriority w:val="99"/>
    <w:semiHidden/>
    <w:rsid w:val="00943374"/>
    <w:rPr>
      <w:b/>
      <w:bCs/>
    </w:rPr>
  </w:style>
  <w:style w:type="character" w:customStyle="1" w:styleId="FooterChar">
    <w:name w:val="Footer Char"/>
    <w:basedOn w:val="DefaultParagraphFont"/>
    <w:link w:val="Footer"/>
    <w:uiPriority w:val="99"/>
    <w:rsid w:val="00844D81"/>
  </w:style>
  <w:style w:type="character" w:customStyle="1" w:styleId="Heading3Char">
    <w:name w:val="Heading 3 Char"/>
    <w:basedOn w:val="DefaultParagraphFont"/>
    <w:link w:val="Heading3"/>
    <w:uiPriority w:val="9"/>
    <w:rsid w:val="0045605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4989">
      <w:bodyDiv w:val="1"/>
      <w:marLeft w:val="0"/>
      <w:marRight w:val="0"/>
      <w:marTop w:val="0"/>
      <w:marBottom w:val="0"/>
      <w:divBdr>
        <w:top w:val="none" w:sz="0" w:space="0" w:color="auto"/>
        <w:left w:val="none" w:sz="0" w:space="0" w:color="auto"/>
        <w:bottom w:val="none" w:sz="0" w:space="0" w:color="auto"/>
        <w:right w:val="none" w:sz="0" w:space="0" w:color="auto"/>
      </w:divBdr>
    </w:div>
    <w:div w:id="98379920">
      <w:bodyDiv w:val="1"/>
      <w:marLeft w:val="0"/>
      <w:marRight w:val="0"/>
      <w:marTop w:val="0"/>
      <w:marBottom w:val="0"/>
      <w:divBdr>
        <w:top w:val="none" w:sz="0" w:space="0" w:color="auto"/>
        <w:left w:val="none" w:sz="0" w:space="0" w:color="auto"/>
        <w:bottom w:val="none" w:sz="0" w:space="0" w:color="auto"/>
        <w:right w:val="none" w:sz="0" w:space="0" w:color="auto"/>
      </w:divBdr>
    </w:div>
    <w:div w:id="220218234">
      <w:bodyDiv w:val="1"/>
      <w:marLeft w:val="0"/>
      <w:marRight w:val="0"/>
      <w:marTop w:val="0"/>
      <w:marBottom w:val="0"/>
      <w:divBdr>
        <w:top w:val="none" w:sz="0" w:space="0" w:color="auto"/>
        <w:left w:val="none" w:sz="0" w:space="0" w:color="auto"/>
        <w:bottom w:val="none" w:sz="0" w:space="0" w:color="auto"/>
        <w:right w:val="none" w:sz="0" w:space="0" w:color="auto"/>
      </w:divBdr>
    </w:div>
    <w:div w:id="264535658">
      <w:bodyDiv w:val="1"/>
      <w:marLeft w:val="0"/>
      <w:marRight w:val="0"/>
      <w:marTop w:val="0"/>
      <w:marBottom w:val="0"/>
      <w:divBdr>
        <w:top w:val="none" w:sz="0" w:space="0" w:color="auto"/>
        <w:left w:val="none" w:sz="0" w:space="0" w:color="auto"/>
        <w:bottom w:val="none" w:sz="0" w:space="0" w:color="auto"/>
        <w:right w:val="none" w:sz="0" w:space="0" w:color="auto"/>
      </w:divBdr>
    </w:div>
    <w:div w:id="307781228">
      <w:bodyDiv w:val="1"/>
      <w:marLeft w:val="0"/>
      <w:marRight w:val="0"/>
      <w:marTop w:val="0"/>
      <w:marBottom w:val="0"/>
      <w:divBdr>
        <w:top w:val="none" w:sz="0" w:space="0" w:color="auto"/>
        <w:left w:val="none" w:sz="0" w:space="0" w:color="auto"/>
        <w:bottom w:val="none" w:sz="0" w:space="0" w:color="auto"/>
        <w:right w:val="none" w:sz="0" w:space="0" w:color="auto"/>
      </w:divBdr>
    </w:div>
    <w:div w:id="376440142">
      <w:bodyDiv w:val="1"/>
      <w:marLeft w:val="0"/>
      <w:marRight w:val="0"/>
      <w:marTop w:val="0"/>
      <w:marBottom w:val="0"/>
      <w:divBdr>
        <w:top w:val="none" w:sz="0" w:space="0" w:color="auto"/>
        <w:left w:val="none" w:sz="0" w:space="0" w:color="auto"/>
        <w:bottom w:val="none" w:sz="0" w:space="0" w:color="auto"/>
        <w:right w:val="none" w:sz="0" w:space="0" w:color="auto"/>
      </w:divBdr>
    </w:div>
    <w:div w:id="385296606">
      <w:bodyDiv w:val="1"/>
      <w:marLeft w:val="0"/>
      <w:marRight w:val="0"/>
      <w:marTop w:val="0"/>
      <w:marBottom w:val="0"/>
      <w:divBdr>
        <w:top w:val="none" w:sz="0" w:space="0" w:color="auto"/>
        <w:left w:val="none" w:sz="0" w:space="0" w:color="auto"/>
        <w:bottom w:val="none" w:sz="0" w:space="0" w:color="auto"/>
        <w:right w:val="none" w:sz="0" w:space="0" w:color="auto"/>
      </w:divBdr>
    </w:div>
    <w:div w:id="527834513">
      <w:bodyDiv w:val="1"/>
      <w:marLeft w:val="0"/>
      <w:marRight w:val="0"/>
      <w:marTop w:val="0"/>
      <w:marBottom w:val="0"/>
      <w:divBdr>
        <w:top w:val="none" w:sz="0" w:space="0" w:color="auto"/>
        <w:left w:val="none" w:sz="0" w:space="0" w:color="auto"/>
        <w:bottom w:val="none" w:sz="0" w:space="0" w:color="auto"/>
        <w:right w:val="none" w:sz="0" w:space="0" w:color="auto"/>
      </w:divBdr>
    </w:div>
    <w:div w:id="621422913">
      <w:bodyDiv w:val="1"/>
      <w:marLeft w:val="0"/>
      <w:marRight w:val="0"/>
      <w:marTop w:val="0"/>
      <w:marBottom w:val="0"/>
      <w:divBdr>
        <w:top w:val="none" w:sz="0" w:space="0" w:color="auto"/>
        <w:left w:val="none" w:sz="0" w:space="0" w:color="auto"/>
        <w:bottom w:val="none" w:sz="0" w:space="0" w:color="auto"/>
        <w:right w:val="none" w:sz="0" w:space="0" w:color="auto"/>
      </w:divBdr>
    </w:div>
    <w:div w:id="646058569">
      <w:bodyDiv w:val="1"/>
      <w:marLeft w:val="0"/>
      <w:marRight w:val="0"/>
      <w:marTop w:val="0"/>
      <w:marBottom w:val="0"/>
      <w:divBdr>
        <w:top w:val="none" w:sz="0" w:space="0" w:color="auto"/>
        <w:left w:val="none" w:sz="0" w:space="0" w:color="auto"/>
        <w:bottom w:val="none" w:sz="0" w:space="0" w:color="auto"/>
        <w:right w:val="none" w:sz="0" w:space="0" w:color="auto"/>
      </w:divBdr>
    </w:div>
    <w:div w:id="663361868">
      <w:bodyDiv w:val="1"/>
      <w:marLeft w:val="0"/>
      <w:marRight w:val="0"/>
      <w:marTop w:val="0"/>
      <w:marBottom w:val="0"/>
      <w:divBdr>
        <w:top w:val="none" w:sz="0" w:space="0" w:color="auto"/>
        <w:left w:val="none" w:sz="0" w:space="0" w:color="auto"/>
        <w:bottom w:val="none" w:sz="0" w:space="0" w:color="auto"/>
        <w:right w:val="none" w:sz="0" w:space="0" w:color="auto"/>
      </w:divBdr>
    </w:div>
    <w:div w:id="741171955">
      <w:bodyDiv w:val="1"/>
      <w:marLeft w:val="0"/>
      <w:marRight w:val="0"/>
      <w:marTop w:val="0"/>
      <w:marBottom w:val="0"/>
      <w:divBdr>
        <w:top w:val="none" w:sz="0" w:space="0" w:color="auto"/>
        <w:left w:val="none" w:sz="0" w:space="0" w:color="auto"/>
        <w:bottom w:val="none" w:sz="0" w:space="0" w:color="auto"/>
        <w:right w:val="none" w:sz="0" w:space="0" w:color="auto"/>
      </w:divBdr>
    </w:div>
    <w:div w:id="918178482">
      <w:bodyDiv w:val="1"/>
      <w:marLeft w:val="0"/>
      <w:marRight w:val="0"/>
      <w:marTop w:val="0"/>
      <w:marBottom w:val="0"/>
      <w:divBdr>
        <w:top w:val="none" w:sz="0" w:space="0" w:color="auto"/>
        <w:left w:val="none" w:sz="0" w:space="0" w:color="auto"/>
        <w:bottom w:val="none" w:sz="0" w:space="0" w:color="auto"/>
        <w:right w:val="none" w:sz="0" w:space="0" w:color="auto"/>
      </w:divBdr>
    </w:div>
    <w:div w:id="947935113">
      <w:bodyDiv w:val="1"/>
      <w:marLeft w:val="0"/>
      <w:marRight w:val="0"/>
      <w:marTop w:val="0"/>
      <w:marBottom w:val="0"/>
      <w:divBdr>
        <w:top w:val="none" w:sz="0" w:space="0" w:color="auto"/>
        <w:left w:val="none" w:sz="0" w:space="0" w:color="auto"/>
        <w:bottom w:val="none" w:sz="0" w:space="0" w:color="auto"/>
        <w:right w:val="none" w:sz="0" w:space="0" w:color="auto"/>
      </w:divBdr>
    </w:div>
    <w:div w:id="1024138870">
      <w:bodyDiv w:val="1"/>
      <w:marLeft w:val="0"/>
      <w:marRight w:val="0"/>
      <w:marTop w:val="0"/>
      <w:marBottom w:val="0"/>
      <w:divBdr>
        <w:top w:val="none" w:sz="0" w:space="0" w:color="auto"/>
        <w:left w:val="none" w:sz="0" w:space="0" w:color="auto"/>
        <w:bottom w:val="none" w:sz="0" w:space="0" w:color="auto"/>
        <w:right w:val="none" w:sz="0" w:space="0" w:color="auto"/>
      </w:divBdr>
      <w:divsChild>
        <w:div w:id="61828830">
          <w:marLeft w:val="-225"/>
          <w:marRight w:val="-225"/>
          <w:marTop w:val="0"/>
          <w:marBottom w:val="0"/>
          <w:divBdr>
            <w:top w:val="none" w:sz="0" w:space="0" w:color="auto"/>
            <w:left w:val="none" w:sz="0" w:space="0" w:color="auto"/>
            <w:bottom w:val="none" w:sz="0" w:space="0" w:color="auto"/>
            <w:right w:val="none" w:sz="0" w:space="0" w:color="auto"/>
          </w:divBdr>
          <w:divsChild>
            <w:div w:id="1582374080">
              <w:marLeft w:val="0"/>
              <w:marRight w:val="0"/>
              <w:marTop w:val="0"/>
              <w:marBottom w:val="0"/>
              <w:divBdr>
                <w:top w:val="none" w:sz="0" w:space="0" w:color="auto"/>
                <w:left w:val="none" w:sz="0" w:space="0" w:color="auto"/>
                <w:bottom w:val="none" w:sz="0" w:space="0" w:color="auto"/>
                <w:right w:val="none" w:sz="0" w:space="0" w:color="auto"/>
              </w:divBdr>
            </w:div>
          </w:divsChild>
        </w:div>
        <w:div w:id="1640527565">
          <w:marLeft w:val="0"/>
          <w:marRight w:val="0"/>
          <w:marTop w:val="0"/>
          <w:marBottom w:val="0"/>
          <w:divBdr>
            <w:top w:val="none" w:sz="0" w:space="0" w:color="auto"/>
            <w:left w:val="none" w:sz="0" w:space="0" w:color="auto"/>
            <w:bottom w:val="none" w:sz="0" w:space="0" w:color="auto"/>
            <w:right w:val="none" w:sz="0" w:space="0" w:color="auto"/>
          </w:divBdr>
        </w:div>
        <w:div w:id="1166165568">
          <w:marLeft w:val="0"/>
          <w:marRight w:val="0"/>
          <w:marTop w:val="0"/>
          <w:marBottom w:val="0"/>
          <w:divBdr>
            <w:top w:val="none" w:sz="0" w:space="0" w:color="auto"/>
            <w:left w:val="none" w:sz="0" w:space="0" w:color="auto"/>
            <w:bottom w:val="none" w:sz="0" w:space="0" w:color="auto"/>
            <w:right w:val="none" w:sz="0" w:space="0" w:color="auto"/>
          </w:divBdr>
        </w:div>
        <w:div w:id="318577223">
          <w:marLeft w:val="0"/>
          <w:marRight w:val="0"/>
          <w:marTop w:val="0"/>
          <w:marBottom w:val="0"/>
          <w:divBdr>
            <w:top w:val="none" w:sz="0" w:space="0" w:color="auto"/>
            <w:left w:val="none" w:sz="0" w:space="0" w:color="auto"/>
            <w:bottom w:val="none" w:sz="0" w:space="0" w:color="auto"/>
            <w:right w:val="none" w:sz="0" w:space="0" w:color="auto"/>
          </w:divBdr>
        </w:div>
        <w:div w:id="446701636">
          <w:marLeft w:val="0"/>
          <w:marRight w:val="0"/>
          <w:marTop w:val="0"/>
          <w:marBottom w:val="0"/>
          <w:divBdr>
            <w:top w:val="none" w:sz="0" w:space="0" w:color="auto"/>
            <w:left w:val="none" w:sz="0" w:space="0" w:color="auto"/>
            <w:bottom w:val="none" w:sz="0" w:space="0" w:color="auto"/>
            <w:right w:val="none" w:sz="0" w:space="0" w:color="auto"/>
          </w:divBdr>
        </w:div>
        <w:div w:id="1692216866">
          <w:marLeft w:val="0"/>
          <w:marRight w:val="0"/>
          <w:marTop w:val="0"/>
          <w:marBottom w:val="0"/>
          <w:divBdr>
            <w:top w:val="none" w:sz="0" w:space="0" w:color="auto"/>
            <w:left w:val="none" w:sz="0" w:space="0" w:color="auto"/>
            <w:bottom w:val="none" w:sz="0" w:space="0" w:color="auto"/>
            <w:right w:val="none" w:sz="0" w:space="0" w:color="auto"/>
          </w:divBdr>
        </w:div>
        <w:div w:id="1393845310">
          <w:marLeft w:val="0"/>
          <w:marRight w:val="0"/>
          <w:marTop w:val="0"/>
          <w:marBottom w:val="0"/>
          <w:divBdr>
            <w:top w:val="none" w:sz="0" w:space="0" w:color="auto"/>
            <w:left w:val="none" w:sz="0" w:space="0" w:color="auto"/>
            <w:bottom w:val="none" w:sz="0" w:space="0" w:color="auto"/>
            <w:right w:val="none" w:sz="0" w:space="0" w:color="auto"/>
          </w:divBdr>
        </w:div>
        <w:div w:id="1274631946">
          <w:marLeft w:val="0"/>
          <w:marRight w:val="0"/>
          <w:marTop w:val="0"/>
          <w:marBottom w:val="0"/>
          <w:divBdr>
            <w:top w:val="none" w:sz="0" w:space="0" w:color="auto"/>
            <w:left w:val="none" w:sz="0" w:space="0" w:color="auto"/>
            <w:bottom w:val="none" w:sz="0" w:space="0" w:color="auto"/>
            <w:right w:val="none" w:sz="0" w:space="0" w:color="auto"/>
          </w:divBdr>
        </w:div>
        <w:div w:id="1091391825">
          <w:marLeft w:val="0"/>
          <w:marRight w:val="0"/>
          <w:marTop w:val="0"/>
          <w:marBottom w:val="0"/>
          <w:divBdr>
            <w:top w:val="none" w:sz="0" w:space="0" w:color="auto"/>
            <w:left w:val="none" w:sz="0" w:space="0" w:color="auto"/>
            <w:bottom w:val="none" w:sz="0" w:space="0" w:color="auto"/>
            <w:right w:val="none" w:sz="0" w:space="0" w:color="auto"/>
          </w:divBdr>
        </w:div>
        <w:div w:id="798498010">
          <w:marLeft w:val="0"/>
          <w:marRight w:val="0"/>
          <w:marTop w:val="0"/>
          <w:marBottom w:val="0"/>
          <w:divBdr>
            <w:top w:val="none" w:sz="0" w:space="0" w:color="auto"/>
            <w:left w:val="none" w:sz="0" w:space="0" w:color="auto"/>
            <w:bottom w:val="none" w:sz="0" w:space="0" w:color="auto"/>
            <w:right w:val="none" w:sz="0" w:space="0" w:color="auto"/>
          </w:divBdr>
        </w:div>
        <w:div w:id="1439178795">
          <w:marLeft w:val="0"/>
          <w:marRight w:val="0"/>
          <w:marTop w:val="0"/>
          <w:marBottom w:val="0"/>
          <w:divBdr>
            <w:top w:val="none" w:sz="0" w:space="0" w:color="auto"/>
            <w:left w:val="none" w:sz="0" w:space="0" w:color="auto"/>
            <w:bottom w:val="none" w:sz="0" w:space="0" w:color="auto"/>
            <w:right w:val="none" w:sz="0" w:space="0" w:color="auto"/>
          </w:divBdr>
        </w:div>
        <w:div w:id="337853485">
          <w:marLeft w:val="0"/>
          <w:marRight w:val="0"/>
          <w:marTop w:val="0"/>
          <w:marBottom w:val="0"/>
          <w:divBdr>
            <w:top w:val="none" w:sz="0" w:space="0" w:color="auto"/>
            <w:left w:val="none" w:sz="0" w:space="0" w:color="auto"/>
            <w:bottom w:val="none" w:sz="0" w:space="0" w:color="auto"/>
            <w:right w:val="none" w:sz="0" w:space="0" w:color="auto"/>
          </w:divBdr>
        </w:div>
        <w:div w:id="850224970">
          <w:marLeft w:val="0"/>
          <w:marRight w:val="0"/>
          <w:marTop w:val="0"/>
          <w:marBottom w:val="0"/>
          <w:divBdr>
            <w:top w:val="none" w:sz="0" w:space="0" w:color="auto"/>
            <w:left w:val="none" w:sz="0" w:space="0" w:color="auto"/>
            <w:bottom w:val="none" w:sz="0" w:space="0" w:color="auto"/>
            <w:right w:val="none" w:sz="0" w:space="0" w:color="auto"/>
          </w:divBdr>
        </w:div>
        <w:div w:id="760642697">
          <w:marLeft w:val="0"/>
          <w:marRight w:val="0"/>
          <w:marTop w:val="0"/>
          <w:marBottom w:val="0"/>
          <w:divBdr>
            <w:top w:val="none" w:sz="0" w:space="0" w:color="auto"/>
            <w:left w:val="none" w:sz="0" w:space="0" w:color="auto"/>
            <w:bottom w:val="none" w:sz="0" w:space="0" w:color="auto"/>
            <w:right w:val="none" w:sz="0" w:space="0" w:color="auto"/>
          </w:divBdr>
        </w:div>
        <w:div w:id="854996743">
          <w:marLeft w:val="0"/>
          <w:marRight w:val="0"/>
          <w:marTop w:val="0"/>
          <w:marBottom w:val="0"/>
          <w:divBdr>
            <w:top w:val="none" w:sz="0" w:space="0" w:color="auto"/>
            <w:left w:val="none" w:sz="0" w:space="0" w:color="auto"/>
            <w:bottom w:val="none" w:sz="0" w:space="0" w:color="auto"/>
            <w:right w:val="none" w:sz="0" w:space="0" w:color="auto"/>
          </w:divBdr>
        </w:div>
        <w:div w:id="262227487">
          <w:marLeft w:val="0"/>
          <w:marRight w:val="0"/>
          <w:marTop w:val="0"/>
          <w:marBottom w:val="0"/>
          <w:divBdr>
            <w:top w:val="none" w:sz="0" w:space="0" w:color="auto"/>
            <w:left w:val="none" w:sz="0" w:space="0" w:color="auto"/>
            <w:bottom w:val="none" w:sz="0" w:space="0" w:color="auto"/>
            <w:right w:val="none" w:sz="0" w:space="0" w:color="auto"/>
          </w:divBdr>
        </w:div>
      </w:divsChild>
    </w:div>
    <w:div w:id="1068531663">
      <w:bodyDiv w:val="1"/>
      <w:marLeft w:val="0"/>
      <w:marRight w:val="0"/>
      <w:marTop w:val="0"/>
      <w:marBottom w:val="0"/>
      <w:divBdr>
        <w:top w:val="none" w:sz="0" w:space="0" w:color="auto"/>
        <w:left w:val="none" w:sz="0" w:space="0" w:color="auto"/>
        <w:bottom w:val="none" w:sz="0" w:space="0" w:color="auto"/>
        <w:right w:val="none" w:sz="0" w:space="0" w:color="auto"/>
      </w:divBdr>
    </w:div>
    <w:div w:id="1276710150">
      <w:bodyDiv w:val="1"/>
      <w:marLeft w:val="0"/>
      <w:marRight w:val="0"/>
      <w:marTop w:val="0"/>
      <w:marBottom w:val="0"/>
      <w:divBdr>
        <w:top w:val="none" w:sz="0" w:space="0" w:color="auto"/>
        <w:left w:val="none" w:sz="0" w:space="0" w:color="auto"/>
        <w:bottom w:val="none" w:sz="0" w:space="0" w:color="auto"/>
        <w:right w:val="none" w:sz="0" w:space="0" w:color="auto"/>
      </w:divBdr>
    </w:div>
    <w:div w:id="1456480823">
      <w:bodyDiv w:val="1"/>
      <w:marLeft w:val="0"/>
      <w:marRight w:val="0"/>
      <w:marTop w:val="0"/>
      <w:marBottom w:val="0"/>
      <w:divBdr>
        <w:top w:val="none" w:sz="0" w:space="0" w:color="auto"/>
        <w:left w:val="none" w:sz="0" w:space="0" w:color="auto"/>
        <w:bottom w:val="none" w:sz="0" w:space="0" w:color="auto"/>
        <w:right w:val="none" w:sz="0" w:space="0" w:color="auto"/>
      </w:divBdr>
    </w:div>
    <w:div w:id="1477382525">
      <w:bodyDiv w:val="1"/>
      <w:marLeft w:val="0"/>
      <w:marRight w:val="0"/>
      <w:marTop w:val="0"/>
      <w:marBottom w:val="0"/>
      <w:divBdr>
        <w:top w:val="none" w:sz="0" w:space="0" w:color="auto"/>
        <w:left w:val="none" w:sz="0" w:space="0" w:color="auto"/>
        <w:bottom w:val="none" w:sz="0" w:space="0" w:color="auto"/>
        <w:right w:val="none" w:sz="0" w:space="0" w:color="auto"/>
      </w:divBdr>
    </w:div>
    <w:div w:id="1505317384">
      <w:bodyDiv w:val="1"/>
      <w:marLeft w:val="0"/>
      <w:marRight w:val="0"/>
      <w:marTop w:val="0"/>
      <w:marBottom w:val="0"/>
      <w:divBdr>
        <w:top w:val="none" w:sz="0" w:space="0" w:color="auto"/>
        <w:left w:val="none" w:sz="0" w:space="0" w:color="auto"/>
        <w:bottom w:val="none" w:sz="0" w:space="0" w:color="auto"/>
        <w:right w:val="none" w:sz="0" w:space="0" w:color="auto"/>
      </w:divBdr>
    </w:div>
    <w:div w:id="1581215845">
      <w:bodyDiv w:val="1"/>
      <w:marLeft w:val="0"/>
      <w:marRight w:val="0"/>
      <w:marTop w:val="0"/>
      <w:marBottom w:val="0"/>
      <w:divBdr>
        <w:top w:val="none" w:sz="0" w:space="0" w:color="auto"/>
        <w:left w:val="none" w:sz="0" w:space="0" w:color="auto"/>
        <w:bottom w:val="none" w:sz="0" w:space="0" w:color="auto"/>
        <w:right w:val="none" w:sz="0" w:space="0" w:color="auto"/>
      </w:divBdr>
    </w:div>
    <w:div w:id="1620725390">
      <w:bodyDiv w:val="1"/>
      <w:marLeft w:val="0"/>
      <w:marRight w:val="0"/>
      <w:marTop w:val="0"/>
      <w:marBottom w:val="0"/>
      <w:divBdr>
        <w:top w:val="none" w:sz="0" w:space="0" w:color="auto"/>
        <w:left w:val="none" w:sz="0" w:space="0" w:color="auto"/>
        <w:bottom w:val="none" w:sz="0" w:space="0" w:color="auto"/>
        <w:right w:val="none" w:sz="0" w:space="0" w:color="auto"/>
      </w:divBdr>
    </w:div>
    <w:div w:id="1777479091">
      <w:bodyDiv w:val="1"/>
      <w:marLeft w:val="0"/>
      <w:marRight w:val="0"/>
      <w:marTop w:val="0"/>
      <w:marBottom w:val="0"/>
      <w:divBdr>
        <w:top w:val="none" w:sz="0" w:space="0" w:color="auto"/>
        <w:left w:val="none" w:sz="0" w:space="0" w:color="auto"/>
        <w:bottom w:val="none" w:sz="0" w:space="0" w:color="auto"/>
        <w:right w:val="none" w:sz="0" w:space="0" w:color="auto"/>
      </w:divBdr>
    </w:div>
    <w:div w:id="1884057328">
      <w:bodyDiv w:val="1"/>
      <w:marLeft w:val="0"/>
      <w:marRight w:val="0"/>
      <w:marTop w:val="0"/>
      <w:marBottom w:val="0"/>
      <w:divBdr>
        <w:top w:val="none" w:sz="0" w:space="0" w:color="auto"/>
        <w:left w:val="none" w:sz="0" w:space="0" w:color="auto"/>
        <w:bottom w:val="none" w:sz="0" w:space="0" w:color="auto"/>
        <w:right w:val="none" w:sz="0" w:space="0" w:color="auto"/>
      </w:divBdr>
    </w:div>
    <w:div w:id="19453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k\AppData\Local\Microsoft\Windows\Temporary%20Internet%20Files\Content.Outlook\70YZWRRM\Stipulation%20Excise%20Formal%209%207%2017%20d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B841-29CA-4C56-825B-34E5C17C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Stipulation Excise Formal 9 7 17 dlo</Template>
  <TotalTime>6</TotalTime>
  <Pages>2</Pages>
  <Words>38</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Adams</dc:creator>
  <cp:lastModifiedBy>Lamb, Keri (BTA)</cp:lastModifiedBy>
  <cp:revision>3</cp:revision>
  <cp:lastPrinted>2018-03-29T01:26:00Z</cp:lastPrinted>
  <dcterms:created xsi:type="dcterms:W3CDTF">2018-10-02T19:51:00Z</dcterms:created>
  <dcterms:modified xsi:type="dcterms:W3CDTF">2022-11-07T18:27:00Z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